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BFC" w:rsidRPr="00D52651" w:rsidRDefault="008E5BFC" w:rsidP="007D19B0">
      <w:pPr>
        <w:pStyle w:val="afb"/>
        <w:ind w:firstLine="0"/>
        <w:rPr>
          <w:rFonts w:ascii="Times New Roman" w:hAnsi="Times New Roman" w:cs="Times New Roman"/>
          <w:color w:val="000000" w:themeColor="text1"/>
          <w:lang w:val="ru-RU"/>
        </w:rPr>
      </w:pP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</w:t>
      </w:r>
      <w:r w:rsidR="007D19B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ПРИЛОЖЕНИЕ</w:t>
      </w:r>
    </w:p>
    <w:p w:rsidR="007D19B0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</w:t>
      </w:r>
    </w:p>
    <w:p w:rsidR="008E5BFC" w:rsidRPr="00466A96" w:rsidRDefault="007D19B0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E5BF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УТВЕРЖДЕНА </w:t>
      </w:r>
    </w:p>
    <w:p w:rsidR="00712320" w:rsidRPr="00466A96" w:rsidRDefault="008E5BFC" w:rsidP="00712320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муниципальная программа                                                                                                                                                                </w:t>
      </w:r>
    </w:p>
    <w:p w:rsidR="008E5BFC" w:rsidRPr="00466A96" w:rsidRDefault="00712320" w:rsidP="00712320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</w:t>
      </w:r>
      <w:r w:rsidR="008E5BF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8E5BFC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сельского    поселения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  Темрюкского  района</w:t>
      </w:r>
    </w:p>
    <w:p w:rsidR="008E5BFC" w:rsidRPr="00466A96" w:rsidRDefault="008E5BFC" w:rsidP="008E5BFC">
      <w:pPr>
        <w:pStyle w:val="afb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                                                                     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от  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0</w:t>
      </w:r>
      <w:r w:rsidR="00F42FF5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</w:t>
      </w:r>
      <w:r w:rsidR="004255AB"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11</w:t>
      </w:r>
      <w:r w:rsidRPr="00466A96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.20</w:t>
      </w:r>
      <w:r w:rsidR="008A2E9A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2</w:t>
      </w:r>
      <w:r w:rsidR="00F42FF5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№ </w:t>
      </w:r>
      <w:r w:rsidR="00F42FF5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  <w:lang w:val="ru-RU"/>
        </w:rPr>
        <w:t>188</w:t>
      </w:r>
    </w:p>
    <w:p w:rsidR="007D19B0" w:rsidRDefault="007D19B0" w:rsidP="007D19B0">
      <w:pPr>
        <w:pStyle w:val="afb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 w:bidi="ru-RU"/>
        </w:rPr>
      </w:pPr>
    </w:p>
    <w:p w:rsidR="007D19B0" w:rsidRPr="007D19B0" w:rsidRDefault="007D19B0" w:rsidP="007D19B0">
      <w:pPr>
        <w:pStyle w:val="afb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</w:pPr>
      <w:r w:rsidRPr="007D19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 xml:space="preserve">Муниципальная программа  </w:t>
      </w:r>
    </w:p>
    <w:p w:rsidR="007D19B0" w:rsidRPr="007D19B0" w:rsidRDefault="007D19B0" w:rsidP="007D19B0">
      <w:pPr>
        <w:pStyle w:val="afb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</w:pPr>
      <w:r w:rsidRPr="007D19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>«Энергосбережения и повышения энергетической эффективности Запорожского сельского поселения Темрюкского района»</w:t>
      </w:r>
    </w:p>
    <w:p w:rsidR="00CB53C5" w:rsidRPr="007D19B0" w:rsidRDefault="00CB53C5" w:rsidP="007D19B0">
      <w:pPr>
        <w:pStyle w:val="afb"/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Структура программы:</w:t>
      </w: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Паспорт муниципальной программы </w:t>
      </w:r>
    </w:p>
    <w:p w:rsidR="00FC4029" w:rsidRPr="00466A96" w:rsidRDefault="00FC4029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.Содержание муниципальной программы: 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Цели, задачи и целевые показатели, сроки и этапы реализации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Перечень и к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раткое описание 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программ</w:t>
      </w:r>
      <w:r w:rsidR="00C051BB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ы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основных мероприятий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Обоснование ресурсного обеспечения муниципальной программы.</w:t>
      </w:r>
    </w:p>
    <w:p w:rsidR="00FC4029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Методика оценки эффективности реализации муниципальной программы.</w:t>
      </w:r>
    </w:p>
    <w:p w:rsidR="00C83757" w:rsidRPr="00466A96" w:rsidRDefault="00712320" w:rsidP="00533BDF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="00FC4029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 Механизм реализации муниципальной программы и</w:t>
      </w:r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контроль за</w:t>
      </w:r>
      <w:proofErr w:type="gramEnd"/>
      <w:r w:rsidR="00A02464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е</w:t>
      </w:r>
      <w:r w:rsidR="00306E4A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 выполнением.</w:t>
      </w:r>
    </w:p>
    <w:p w:rsidR="00306E4A" w:rsidRPr="007D19B0" w:rsidRDefault="00306E4A" w:rsidP="00CB53C5">
      <w:pPr>
        <w:pStyle w:val="afb"/>
        <w:ind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306E4A" w:rsidRPr="007D19B0" w:rsidRDefault="00306E4A" w:rsidP="00306E4A">
      <w:pPr>
        <w:pStyle w:val="afb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</w:pPr>
      <w:r w:rsidRPr="007D19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>Паспорт</w:t>
      </w:r>
    </w:p>
    <w:p w:rsidR="00306E4A" w:rsidRPr="007D19B0" w:rsidRDefault="00CB53C5" w:rsidP="00CB53C5">
      <w:pPr>
        <w:pStyle w:val="afb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</w:pPr>
      <w:r w:rsidRPr="007D19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>м</w:t>
      </w:r>
      <w:r w:rsidR="00306E4A" w:rsidRPr="007D19B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 w:bidi="ru-RU"/>
        </w:rPr>
        <w:t>униципальной программы  энергосбережения и повышения энергетической эффективности Запорожского сельского поселения Темрюкского района»</w:t>
      </w:r>
    </w:p>
    <w:p w:rsidR="00306E4A" w:rsidRPr="00466A96" w:rsidRDefault="00306E4A" w:rsidP="00306E4A">
      <w:pPr>
        <w:pStyle w:val="afb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ru-RU" w:bidi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6224"/>
      </w:tblGrid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Наименование</w:t>
            </w:r>
            <w:proofErr w:type="spellEnd"/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602D53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Муниципальная программа энергосбережения и повышения энергетической эффективности Запорожского сельского поселения </w:t>
            </w:r>
            <w:r w:rsidR="004255AB"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Темрюкского района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(далее - Муниципальная программа)</w:t>
            </w: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Основание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разработки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Федеральный закон от 23.11.2009 № 261 -ФЗ «Об энергосбережении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ab/>
              <w:t xml:space="preserve">и о повышении энергетической эффективности, и о внесении изменений в отдельные законодательные акты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lastRenderedPageBreak/>
              <w:t>Российской Федерации»;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Постановление Правительства Российской Федерации от 31.12.2009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Приказ Министерства экономического развития Российской Федерации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306E4A" w:rsidRPr="007D19B0" w:rsidRDefault="00306E4A" w:rsidP="007D19B0">
            <w:pPr>
              <w:pStyle w:val="afb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Приказ Минэнерго России от 30.06.2014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N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      </w: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lastRenderedPageBreak/>
              <w:t>Муниципальные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заказчики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Администрация Запорожского сельского поселения Темрюкского района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Исполнители</w:t>
            </w:r>
            <w:proofErr w:type="spellEnd"/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Администрация Запорожского сельского поселения Темрюкского района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Разработчик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Индивидуальный предприниматель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Дударев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Антон 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lastRenderedPageBreak/>
              <w:t>Николаевич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lastRenderedPageBreak/>
              <w:t>Цели и задачи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Цели муниципальной программы: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Основными целями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ab/>
              <w:t xml:space="preserve"> муниципальной программы являются повышение энергетической эффективности при производстве, передаче и потреблении энергетических ресурсов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Целевые показатели,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позволяющие оценить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ход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Количество установленных светодиодных светильников в системе наружного освещения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Доля светодиодных светильников в системе наружного освещения в общем количестве светильников;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Объем потребления электроэнергии системой наружного освещения;</w:t>
            </w: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Сроки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реализации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муниципальной</w:t>
            </w:r>
            <w:proofErr w:type="spell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ru-RU"/>
              </w:rPr>
              <w:t>программы</w:t>
            </w:r>
            <w:proofErr w:type="spellEnd"/>
          </w:p>
        </w:tc>
        <w:tc>
          <w:tcPr>
            <w:tcW w:w="6224" w:type="dxa"/>
            <w:shd w:val="clear" w:color="auto" w:fill="auto"/>
            <w:vAlign w:val="center"/>
          </w:tcPr>
          <w:p w:rsidR="00306E4A" w:rsidRPr="008A2E9A" w:rsidRDefault="008A2E9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202</w:t>
            </w:r>
            <w:r w:rsidR="00F42F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</w:t>
            </w:r>
            <w:r w:rsidR="00306E4A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год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Объемы и источники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финансирования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Общий объем финансирования муниципальной программы составляет </w:t>
            </w:r>
            <w:r w:rsidR="008A2E9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50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руб.:</w:t>
            </w:r>
          </w:p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20</w:t>
            </w:r>
            <w:r w:rsidR="008A2E9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</w:t>
            </w:r>
            <w:r w:rsidR="00F42F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год - </w:t>
            </w:r>
            <w:r w:rsidR="008A2E9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5</w:t>
            </w:r>
            <w:r w:rsidR="009C6F33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0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руб.,</w:t>
            </w:r>
          </w:p>
          <w:p w:rsidR="004560A8" w:rsidRPr="00466A96" w:rsidRDefault="004560A8" w:rsidP="004560A8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источники</w:t>
            </w:r>
          </w:p>
          <w:p w:rsidR="004560A8" w:rsidRPr="00466A96" w:rsidRDefault="004560A8" w:rsidP="004560A8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финансировани</w:t>
            </w:r>
            <w:proofErr w:type="gram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я-</w:t>
            </w:r>
            <w:proofErr w:type="gram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 xml:space="preserve"> местный бюджет</w:t>
            </w:r>
          </w:p>
          <w:p w:rsidR="004560A8" w:rsidRPr="00466A96" w:rsidRDefault="004560A8" w:rsidP="004560A8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20</w:t>
            </w:r>
            <w:r w:rsidR="008A2E9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</w:t>
            </w:r>
            <w:r w:rsidR="00F42F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год - </w:t>
            </w:r>
            <w:r w:rsidR="008A2E9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5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0</w:t>
            </w:r>
            <w:r w:rsidR="004255AB"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,0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тыс. руб.,</w:t>
            </w:r>
          </w:p>
          <w:p w:rsidR="004560A8" w:rsidRPr="00466A96" w:rsidRDefault="004560A8" w:rsidP="004560A8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</w:tc>
      </w:tr>
      <w:tr w:rsidR="00306E4A" w:rsidRPr="00466A96" w:rsidTr="00CB53C5">
        <w:trPr>
          <w:trHeight w:val="23"/>
          <w:jc w:val="center"/>
        </w:trPr>
        <w:tc>
          <w:tcPr>
            <w:tcW w:w="3114" w:type="dxa"/>
            <w:shd w:val="clear" w:color="auto" w:fill="auto"/>
            <w:vAlign w:val="center"/>
          </w:tcPr>
          <w:p w:rsidR="00306E4A" w:rsidRPr="00466A96" w:rsidRDefault="00306E4A" w:rsidP="00306E4A">
            <w:pPr>
              <w:pStyle w:val="afb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 w:bidi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24" w:type="dxa"/>
            <w:shd w:val="clear" w:color="auto" w:fill="auto"/>
            <w:vAlign w:val="bottom"/>
          </w:tcPr>
          <w:p w:rsidR="00B92EEC" w:rsidRPr="00466A96" w:rsidRDefault="00B92EEC" w:rsidP="00F42FF5">
            <w:pPr>
              <w:pStyle w:val="afb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Сокращение расходов электрической энергии в муниципальных учреждениях;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Экономия электрической энергии в системах наружного освещения;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lastRenderedPageBreak/>
              <w:t>Экономия электрической энергии в системах освещения бюджетных учреждений;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Сокращение удельных показателей энергопотребления экономики муниципального образования на 15 процентов по сравнению с 20</w:t>
            </w:r>
            <w:r w:rsidR="00F42FF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>21</w:t>
            </w:r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  <w:t xml:space="preserve"> годом;</w:t>
            </w:r>
          </w:p>
          <w:p w:rsidR="00306E4A" w:rsidRPr="00466A96" w:rsidRDefault="00306E4A" w:rsidP="00306E4A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</w:pP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Повышение</w:t>
            </w:r>
            <w:proofErr w:type="spellEnd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заинтересованности</w:t>
            </w:r>
            <w:proofErr w:type="spellEnd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 xml:space="preserve"> в </w:t>
            </w:r>
            <w:proofErr w:type="spellStart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энергосбережении</w:t>
            </w:r>
            <w:proofErr w:type="spellEnd"/>
            <w:r w:rsidRPr="00466A9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  <w:t>.</w:t>
            </w: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u-RU" w:bidi="ru-RU"/>
              </w:rPr>
            </w:pPr>
          </w:p>
          <w:p w:rsidR="00306E4A" w:rsidRPr="00466A96" w:rsidRDefault="00306E4A" w:rsidP="00306E4A">
            <w:pPr>
              <w:pStyle w:val="afb"/>
              <w:ind w:left="567"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bidi="ru-RU"/>
              </w:rPr>
            </w:pPr>
          </w:p>
        </w:tc>
      </w:tr>
    </w:tbl>
    <w:p w:rsidR="007D19B0" w:rsidRDefault="007D19B0" w:rsidP="007D19B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bidi="en-US"/>
        </w:rPr>
      </w:pPr>
      <w:bookmarkStart w:id="0" w:name="_Toc480139621"/>
    </w:p>
    <w:p w:rsidR="00F42FF5" w:rsidRPr="007D19B0" w:rsidRDefault="00F42FF5" w:rsidP="007D19B0">
      <w:pPr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7D19B0">
        <w:rPr>
          <w:rFonts w:ascii="Times New Roman" w:hAnsi="Times New Roman" w:cs="Times New Roman"/>
          <w:b/>
          <w:color w:val="000000" w:themeColor="text1"/>
          <w:sz w:val="28"/>
          <w:szCs w:val="28"/>
          <w:lang w:bidi="en-US"/>
        </w:rPr>
        <w:t>II</w:t>
      </w:r>
      <w:r w:rsidRPr="007D19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Сод</w:t>
      </w:r>
      <w:r w:rsidR="007D19B0" w:rsidRPr="007D19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ержание муниципальной программы</w:t>
      </w:r>
    </w:p>
    <w:p w:rsidR="00F42FF5" w:rsidRPr="007D19B0" w:rsidRDefault="00F42FF5" w:rsidP="007D1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FF5" w:rsidRPr="00466A96" w:rsidRDefault="00F42FF5" w:rsidP="00F42FF5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и задачи </w:t>
      </w:r>
      <w:bookmarkEnd w:id="0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</w:t>
      </w:r>
    </w:p>
    <w:p w:rsidR="00F42FF5" w:rsidRPr="00466A96" w:rsidRDefault="00F42FF5" w:rsidP="00F42FF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Основными целями муниципальной программы являются повышение энергетической эффективности при производстве, передаче и потреблении энергетических ресурсов в Запорожского сельского поселения, создание условий для перевода экономики и бюджетной сферы муниципального образования на энергосберегающий путь развития.</w:t>
      </w:r>
      <w:proofErr w:type="gramEnd"/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1. Для достижения поставленных целей в ходе реализации муниципальной программы органам местного самоуправления необходимо решить следующие задачи: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оптимальных нормативно-правовых, организационных и экономических условий для реализации стратегии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энергоресурсосбережения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этого в предстоящий период необходимо создание муниципальной нормативной базы и методического обеспечения энергосбережения, в том числе: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создание системы нормативно-методического обеспечения эффективного использования энергии и ресурсов, включая разработку норм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освещения, стимулирующих применение энергосберегающих осветительных установок и решений;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2. Расширение практики применения энергосберегающих технологий при модернизации, реконструкции и капитальном ремонте зданий.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решения данной задачи необходимо: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соответствующих или превышающих требования федеральных нормативных актов, и обеспечить их соблюдение;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проведению энергосберегающих мероприятий (обеспечение приборами учета коммунальных ресурсов, утепление фасадов) при капитальном ремонте многоквартирных жилых домов.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3. Проведение энергетических обследований.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во всех органах местного самоуправления, муниципальных учреждениях, муниципальных унитарных предприятиях.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4. Уменьшение потребления энергии и связанных с этим затрат по муниципальным учреждениям: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капитального ремонта и модернизации муниципальных зданий и их инженерных систем, внедрение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устройств (оборудования и технологий) с учётом результатов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энергоаудита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учитывать показатели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5. Снижение, по сравнению с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г., расходов электрической энергии на наружное освещение Запорожского сельского поселения на 30%.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выполнения данной задачи необходимо: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светильников внутреннего освещения на современные энергосберегающие (светодиодные светильники).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Замена воздушных линий на СИП (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Start"/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амонесущий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изолированный провод).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Поставленная цель и решаемые в рамках муниципальной программы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задачи направлены на повышение эффективности использования энергетических ресурсов при их потреблении. 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Достижение поставленной цели не решает в полной мере проблему высокой энергоемкости бюджетной сферы и экономики муниципального образования, но позволяет выполнить первый этап решения данной проблемы: создать условия для перевода экономики и бюджетной сферы муниципального образования на энергосберегающий путь развития и значительно снизить негативные последствия роста тарифов на основные виды топливно-энергетических ресурсов.</w:t>
      </w:r>
      <w:proofErr w:type="gramEnd"/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1" w:name="_Toc480139623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 и этапы реализации </w:t>
      </w:r>
      <w:bookmarkEnd w:id="1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программы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Программа рассчитана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2022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 и включает в себя: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принятие системы муниципальных нормативных правовых актов, стимулирующих энергосбережение;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разработка и внедрение форм наблюдения за показателями, характеризующими эффективность использования основных видов энергетических ресурсов и энергоемкости экономики Запорожского сельского поселения.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введение практики применения требований по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ресурсоэнергосбережению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при согласовании проектов строительства, реконструкции, капитального ремонта, а также при приемке объектов капитального строительства;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проведение энергетических обследований, составление энергетических паспортов во всех органах местного самоуправления, муниципальных учреждениях, муниципальных унитарных предприятиях;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учет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серийно производимого оборудования при закупках для муниципальных нужд;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замена светильников наружного освещения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на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современные энергосберегающие (в т.ч. светодиодные);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проведение мероприятий по информационному обеспечению и пропаганде энергосбережения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средних общеобразовательных учебных заведений;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Муниципальной программой предполагается до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1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обеспечить снижение среднего удельного потребления энергии в муниципальных учреждениях на 30 процентов к уровню 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года.</w:t>
      </w:r>
    </w:p>
    <w:p w:rsidR="00F42FF5" w:rsidRPr="00466A96" w:rsidRDefault="00F42FF5" w:rsidP="007D19B0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7D19B0" w:rsidRDefault="00F42FF5" w:rsidP="007D19B0">
      <w:pPr>
        <w:pStyle w:val="afb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bookmarkStart w:id="2" w:name="_Toc480139624"/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lastRenderedPageBreak/>
        <w:t>Перечень и краткое описание программы и основных мероприятий муниципальной программы</w:t>
      </w:r>
    </w:p>
    <w:p w:rsidR="00F42FF5" w:rsidRPr="00466A96" w:rsidRDefault="00F42FF5" w:rsidP="00F42FF5">
      <w:pPr>
        <w:pStyle w:val="afb"/>
        <w:ind w:left="568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3" w:name="_Toc480139625"/>
      <w:bookmarkEnd w:id="2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жилищном фонде муниципального образования</w:t>
      </w:r>
      <w:bookmarkEnd w:id="3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Для реализации дальнейшего комплекса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энергоресурсосберегающих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мероприятий в жилищном фонде муниципального образования, необходимо организовать работу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внедрению энергосберегающих светильников, в т.ч. на базе светодиодов;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входных дверей и окон;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утеплению фасадов;</w:t>
      </w:r>
    </w:p>
    <w:p w:rsidR="00F42FF5" w:rsidRPr="00466A96" w:rsidRDefault="00F42FF5" w:rsidP="007D19B0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установке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водосберегающей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арматуры.</w:t>
      </w:r>
    </w:p>
    <w:p w:rsidR="00F42FF5" w:rsidRPr="00466A96" w:rsidRDefault="00F42FF5" w:rsidP="00F42FF5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жилищном фонде муниципального образования</w:t>
      </w:r>
    </w:p>
    <w:p w:rsidR="00F42FF5" w:rsidRPr="00466A96" w:rsidRDefault="00F42FF5" w:rsidP="00F42FF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6"/>
        <w:gridCol w:w="1673"/>
        <w:gridCol w:w="1237"/>
        <w:gridCol w:w="645"/>
        <w:gridCol w:w="576"/>
        <w:gridCol w:w="576"/>
        <w:gridCol w:w="576"/>
        <w:gridCol w:w="1791"/>
        <w:gridCol w:w="1718"/>
      </w:tblGrid>
      <w:tr w:rsidR="00F42FF5" w:rsidRPr="00466A96" w:rsidTr="007D19B0">
        <w:trPr>
          <w:trHeight w:val="23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№</w:t>
            </w: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proofErr w:type="gramStart"/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п</w:t>
            </w:r>
            <w:proofErr w:type="gramEnd"/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Наименование мероприятия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Срок</w:t>
            </w: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 </w:t>
            </w: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выполнения</w:t>
            </w:r>
          </w:p>
        </w:tc>
        <w:tc>
          <w:tcPr>
            <w:tcW w:w="23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Объем финансирования, тыс. руб.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Исполнители (в установленном порядке)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всего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F42FF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2022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bCs/>
                <w:color w:val="000000" w:themeColor="text1"/>
                <w:lang w:bidi="ar-SA"/>
              </w:rPr>
              <w:t>Мероприятия по энергосбережению и повышению энергетической эффективности в жилищном фонде муниципального образования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1.1.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Введение форм мониторинга потребления ресурсов на объектах жилищного фонда, в которых установлены приборы учета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F42FF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2022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50,0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50,0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0,0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 xml:space="preserve">0,0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7D19B0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7D19B0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Администрация МО</w:t>
            </w:r>
          </w:p>
        </w:tc>
      </w:tr>
    </w:tbl>
    <w:p w:rsidR="00F42FF5" w:rsidRPr="00466A96" w:rsidRDefault="00F42FF5" w:rsidP="00F42FF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4" w:name="_Toc480139626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Мероприятия по энергосбережению и повышению энергетической эффективности в системах наружного освещения</w:t>
      </w:r>
      <w:bookmarkEnd w:id="4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Наиболее распространенный в настоящее время тип ламп, используемых в уличном и промышленном освещении. Разработанные ранее других ламп и наименее трудоемкие в изготовлении лампы ДРЛ широко применяются для освещения внутри и вне помещений. Лампы ДРЛ обладают меньшей светоотдачей по сравнению с лампами ДНАТ, но в отличие от них не требуют для зажигания дополнительных высоковольтных запускающих устройств. Эргономические показатели освещения ламп ДРЛ (коэффициент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пульсаций светового потока, соответствие спектра излучения солнечному спектру) немного хуже, чем, например, у ламп ДРИ, но гораздо лучше, чем у ламп ДНАТ.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Лампы ДНАТ настоящее время широко применяются для освещения улиц, транспортных магистралей, общественных сооружений и т.д. Лампы ДНАТ обладают самой высокой светоотдачей среди газоразрядных ламп и меньшим значением снижения светового потока при длительных сроках службы. В связи с очень высоким коэффициентом пульсаций и большим отклонением спектра излучения лампы в область красного цвета, что нарушает цветопередачу объектов, не рекомендуется применять лампы ДНАТ для освещения внутри производственных и жилых помещений. Большая зависимость светоотдачи и напряжения зажигания у ламп ДНАТ от состава и давления внутреннего газа, от проходящего через лампу тока и от температуры горелки предъявляют очень высокие требования к качеству изготовления и условиям эксплуатации ламп ДНАТ. Поэтому для эффективной работы ламп ДНАТ необходимо обеспечивать "комфортные" условия эксплуатации - высокую стабильность напряжения питания, температуру окружающей среды от -20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до +30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ru-RU"/>
        </w:rPr>
        <w:t>о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С. Отклонение от "комфортных" условий эксплуатации приводит к резкому сокращению срока службы ламп и уменьшению светоотдачи. На срок службы ламп ДНАТ также влияет качество используемых импульсных запускающих устройств. В настоящее время существует широко распространенное заблуждение, что замена ламп ДРЛ на более эффективные лампы ДНАТ приводит к улучшению качества освещения и экономии электроэнергии. При этом не учитывается, что лампа ДНАТ аналогичной мощности при большем световом потоке имеет и больший потребляемый ток. Помимо этого, преобладание красного спектра от ламп ДНАТ ухудшает общую картину видимости освещаемых объектов, что особенно опасно для освещения скоростных автомобильных магистралей.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Светодиодные лампы. Сами по себе светодиоды используются достаточно давно, в основном для индикации. Излучение света светодиодом путём рекомбинации фотонов в области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p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-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перехода полупроводника при прохождении тока. Прорыв в области светодиодов, произошедший несколько лет назад, был связан в первую очередь с получением новых полупроводниковых материалов, повышающих яркость светодиодов более чем в 20 раз. В отличие от других технологий у светодиодов очень высокое КПД - не менее 90%(95-98%). В большинстве существующих технологий присутствует разогрев какого-либо тела или области, на что требуется приличные затраты энергии. Благодаря высокому КПД светодиодная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 xml:space="preserve">технология обеспечивает низкое энергопотребление и малое тепловыделение. Помимо этого, в силу самой природы получения излучения, светодиоды обладают совокупностью характеристик, недостижимой для других технологий. Механическая и температурная устойчивость, устойчивость к перепадам напряжения, продолжительный срок службы, отличная контрастность и цветопередача. Плюс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экологичность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отсутствие мерцания и ровный свет. Это и есть качество современной технологии.</w:t>
      </w:r>
    </w:p>
    <w:p w:rsidR="00F42FF5" w:rsidRPr="00466A96" w:rsidRDefault="00F42FF5" w:rsidP="00F42FF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Параметры рассматриваемых типов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2"/>
        <w:gridCol w:w="1337"/>
        <w:gridCol w:w="1552"/>
        <w:gridCol w:w="2028"/>
        <w:gridCol w:w="2202"/>
        <w:gridCol w:w="1397"/>
      </w:tblGrid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7D19B0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Тип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 xml:space="preserve">Номинальная мощность, </w:t>
            </w:r>
            <w:proofErr w:type="gramStart"/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Потребляемая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активная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 xml:space="preserve">мощность, </w:t>
            </w:r>
            <w:proofErr w:type="gramStart"/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Вт</w:t>
            </w:r>
            <w:proofErr w:type="gramEnd"/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Средняя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продолжительность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горения, часов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Световой поток, Лм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ДРЛ-125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140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6000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ДРЛ-250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280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12000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13000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ДРЛ-400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450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24000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ДНАТ-100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115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6000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9400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ДНАТ-150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05pt"/>
                <w:rFonts w:eastAsia="Tahoma"/>
                <w:b w:val="0"/>
                <w:color w:val="000000" w:themeColor="text1"/>
                <w:sz w:val="28"/>
                <w:szCs w:val="28"/>
              </w:rPr>
              <w:t>14000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290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24000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ДНАТ-400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400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460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15000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47500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82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СД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аналог ДРЛ- 250</w:t>
            </w:r>
          </w:p>
        </w:tc>
        <w:tc>
          <w:tcPr>
            <w:tcW w:w="155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028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20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до 100000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rStyle w:val="211pt3"/>
                <w:rFonts w:eastAsia="Tahoma"/>
                <w:color w:val="000000" w:themeColor="text1"/>
                <w:sz w:val="28"/>
                <w:szCs w:val="28"/>
              </w:rPr>
              <w:t>5000</w:t>
            </w:r>
          </w:p>
        </w:tc>
      </w:tr>
    </w:tbl>
    <w:p w:rsidR="00F42FF5" w:rsidRPr="00466A96" w:rsidRDefault="00F42FF5" w:rsidP="00F42FF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Сравнительная характеристика ламп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3"/>
        <w:gridCol w:w="2163"/>
        <w:gridCol w:w="2230"/>
        <w:gridCol w:w="2372"/>
      </w:tblGrid>
      <w:tr w:rsidR="00F42FF5" w:rsidRPr="00466A96" w:rsidTr="007D19B0">
        <w:trPr>
          <w:trHeight w:val="23"/>
          <w:tblHeader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Тип лампы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ДРЛ-250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ДНАТ-150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СД светильник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Световой поток, Лм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13000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14000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5000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 xml:space="preserve">Потребление, </w:t>
            </w:r>
            <w:proofErr w:type="gramStart"/>
            <w:r w:rsidRPr="00466A96">
              <w:rPr>
                <w:color w:val="000000" w:themeColor="text1"/>
              </w:rPr>
              <w:t>Вт</w:t>
            </w:r>
            <w:proofErr w:type="gramEnd"/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280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170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80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Срок службы, часов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12тыс.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10тыс.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до 100тыс.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tabs>
                <w:tab w:val="left" w:pos="2376"/>
              </w:tabs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Контрастность</w:t>
            </w:r>
            <w:r w:rsidRPr="00466A96">
              <w:rPr>
                <w:color w:val="000000" w:themeColor="text1"/>
              </w:rPr>
              <w:tab/>
              <w:t>и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цветопередача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Механическая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прочность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средняя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средняя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Температурная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устойчивость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очень 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tabs>
                <w:tab w:val="left" w:pos="2386"/>
              </w:tabs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Устойчивость</w:t>
            </w:r>
            <w:r w:rsidRPr="00466A96">
              <w:rPr>
                <w:color w:val="000000" w:themeColor="text1"/>
              </w:rPr>
              <w:tab/>
            </w:r>
            <w:proofErr w:type="gramStart"/>
            <w:r w:rsidRPr="00466A96">
              <w:rPr>
                <w:color w:val="000000" w:themeColor="text1"/>
              </w:rPr>
              <w:t>к</w:t>
            </w:r>
            <w:proofErr w:type="gramEnd"/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перепадам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слабая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отличная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Время выхода в рабочий режим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10-15 минут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10-15 минут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мгновенно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Нагревается</w:t>
            </w:r>
          </w:p>
        </w:tc>
        <w:tc>
          <w:tcPr>
            <w:tcW w:w="2163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сильно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сильно</w:t>
            </w:r>
          </w:p>
        </w:tc>
        <w:tc>
          <w:tcPr>
            <w:tcW w:w="2372" w:type="dxa"/>
            <w:shd w:val="clear" w:color="auto" w:fill="auto"/>
            <w:vAlign w:val="bottom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слабо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57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Экологическая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безопасность</w:t>
            </w:r>
          </w:p>
        </w:tc>
        <w:tc>
          <w:tcPr>
            <w:tcW w:w="2163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лампа содержит до 100мг паров ртути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tabs>
                <w:tab w:val="left" w:pos="2045"/>
              </w:tabs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лампа содержит натриево-ртутную амальгаму</w:t>
            </w:r>
            <w:r w:rsidRPr="00466A96">
              <w:rPr>
                <w:color w:val="000000" w:themeColor="text1"/>
              </w:rPr>
              <w:tab/>
              <w:t>и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lastRenderedPageBreak/>
              <w:t>ксенон</w:t>
            </w:r>
          </w:p>
        </w:tc>
        <w:tc>
          <w:tcPr>
            <w:tcW w:w="2372" w:type="dxa"/>
            <w:shd w:val="clear" w:color="auto" w:fill="auto"/>
            <w:vAlign w:val="center"/>
          </w:tcPr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lastRenderedPageBreak/>
              <w:t>абсолютно</w:t>
            </w:r>
          </w:p>
          <w:p w:rsidR="00F42FF5" w:rsidRPr="00466A96" w:rsidRDefault="00F42FF5" w:rsidP="007D19B0">
            <w:pPr>
              <w:pStyle w:val="23"/>
              <w:shd w:val="clear" w:color="auto" w:fill="auto"/>
              <w:spacing w:before="0" w:line="240" w:lineRule="auto"/>
              <w:ind w:firstLine="0"/>
              <w:jc w:val="center"/>
              <w:rPr>
                <w:color w:val="000000" w:themeColor="text1"/>
              </w:rPr>
            </w:pPr>
            <w:r w:rsidRPr="00466A96">
              <w:rPr>
                <w:color w:val="000000" w:themeColor="text1"/>
              </w:rPr>
              <w:t>безвредна</w:t>
            </w:r>
          </w:p>
        </w:tc>
      </w:tr>
    </w:tbl>
    <w:p w:rsidR="00F42FF5" w:rsidRPr="00466A96" w:rsidRDefault="00F42FF5" w:rsidP="00F42FF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Эффективность использования данных типов светильников.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ДРЛ. Наиболее простая и доступная по цене технология. Низкие начальные затраты при условии отсутствия жёстких требований к освещению оправдывают её использование.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ДНАТ. Лучшая светоотдача среди газоразрядных ламп - единственное серьёзное преимущество перед ДРЛ. Но очень слабый показатель цветопередачи и большая чувствительность к температуре, ставит под сомнение целесообразность замены. ДНАТ не рекомендуется использовать для внутреннего освещения, а в некоторых странах даже существует запрет. Освещение дорог, особенно скоростных, также не рекомендуется. При освещении любых других зон использование ламп ДНАТ можно считать оправданным по сравнению с ДРЛ.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Светодиоды. У светодиодных ламп практически нет технических недостатков. Они лучше во всём. В дополнение к сказанному выше можно добавить, что светодиодным лампам не требуются пусковые токи, а соответственно требуется меньшее сечение кабеля. Единственный минус - это то, что в цене они достаточно дороги. С учётом всех факторов, касающихся издержек эксплуатации ламп ДРЛ или ДНАТ, срок окупаемости светодиодных аналогов начинается с 3 -х лет. То есть - 3 года (или более) светодиодная лампа окупает себя, а вовсе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последующие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года приносит прибыль. При этом всё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время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выдавая самый качественный свет по сравнению с другими технологиями.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возможностей местного бюджета, настоящей Программой выбрана стратегия перехода от ламп ДРЛ и ДНАТ к светодиодным (далее СД) лампам. Затраты на замену 216 ламп ДРЛ и ДНАТ на СД лампы составят 216шт.*2410 руб./шт. = 520 тыс. руб.</w:t>
      </w:r>
    </w:p>
    <w:p w:rsidR="00F42FF5" w:rsidRPr="00466A96" w:rsidRDefault="00F42FF5" w:rsidP="007D19B0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Использование в системе уличного освещения СД ламп вместо ДРЛ обеспечивает экономию электроэнергии до 50%, и до 70% при использовании вместо ДНАТ, при заданном уровне освещенности.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среднем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после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установки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СД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светильников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экономия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составит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60%.</w:t>
      </w:r>
      <w:proofErr w:type="gramEnd"/>
    </w:p>
    <w:p w:rsidR="00F42FF5" w:rsidRPr="007D19B0" w:rsidRDefault="00F42FF5" w:rsidP="00F42FF5">
      <w:pPr>
        <w:pStyle w:val="a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</w:pPr>
      <w:r w:rsidRPr="00466A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ar-SA"/>
        </w:rPr>
        <w:t>Мероприятия по энергосбережению и повышению энергетической эффективности в системах наружного освещения</w:t>
      </w:r>
    </w:p>
    <w:p w:rsidR="00F42FF5" w:rsidRPr="00466A96" w:rsidRDefault="00F42FF5" w:rsidP="00F42FF5">
      <w:pP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4"/>
        <w:gridCol w:w="1682"/>
        <w:gridCol w:w="1234"/>
        <w:gridCol w:w="655"/>
        <w:gridCol w:w="575"/>
        <w:gridCol w:w="575"/>
        <w:gridCol w:w="575"/>
        <w:gridCol w:w="1604"/>
        <w:gridCol w:w="1894"/>
      </w:tblGrid>
      <w:tr w:rsidR="00F42FF5" w:rsidRPr="00466A96" w:rsidTr="007D19B0">
        <w:trPr>
          <w:trHeight w:val="23"/>
          <w:tblHeader/>
          <w:jc w:val="center"/>
        </w:trPr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№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п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/п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Наименование мероприятия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Срок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выполнения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Объем финансирования, тыс. руб.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 xml:space="preserve">Источник финансирования (в 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lastRenderedPageBreak/>
              <w:t>установленном порядке)</w:t>
            </w:r>
          </w:p>
        </w:tc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lastRenderedPageBreak/>
              <w:t xml:space="preserve">Исполнители (в установленном 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lastRenderedPageBreak/>
              <w:t>порядке)</w:t>
            </w:r>
          </w:p>
        </w:tc>
      </w:tr>
      <w:tr w:rsidR="00F42FF5" w:rsidRPr="00466A96" w:rsidTr="007D19B0">
        <w:trPr>
          <w:trHeight w:val="23"/>
          <w:tblHeader/>
          <w:jc w:val="center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всего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F42FF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lastRenderedPageBreak/>
              <w:t>Мероприятия по энергосбережению и повышению энергетической эффективности в системах наружного освещения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1.1.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Комплексная замена светильников с дуговыми ртутными лампами высокого давления и натриевыми трубчатыми лампами на светодиодные светильники (в системах наружного освещения) - 216 светильников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F42FF5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2022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0,0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0,0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Исполнители в порядке, предусмотренном законом 44-ФЗ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1.2.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Установка приборов учёта электроэнергии в сетях уличного освещения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7D19B0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2021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бюджет МО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Исполнители в порядке, предусмотренном законом 44-ФЗ</w:t>
            </w:r>
          </w:p>
        </w:tc>
      </w:tr>
    </w:tbl>
    <w:p w:rsidR="00F42FF5" w:rsidRPr="00466A96" w:rsidRDefault="00F42FF5" w:rsidP="00F42FF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Default="00F42FF5" w:rsidP="007D19B0"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480139627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  <w:bookmarkEnd w:id="5"/>
    </w:p>
    <w:p w:rsidR="007D19B0" w:rsidRPr="007D19B0" w:rsidRDefault="007D19B0" w:rsidP="007D19B0"/>
    <w:p w:rsidR="00F42FF5" w:rsidRDefault="00F42FF5" w:rsidP="007D19B0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Потребление коммунальных ресурсов бюджетными учреждениями Запорожского сельского поселения приведены в Таблице.</w:t>
      </w:r>
      <w:proofErr w:type="gramEnd"/>
    </w:p>
    <w:p w:rsidR="007D19B0" w:rsidRPr="00466A96" w:rsidRDefault="007D19B0" w:rsidP="007D19B0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7D19B0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Потребление коммунальных ресурсов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81"/>
        <w:gridCol w:w="2737"/>
        <w:gridCol w:w="2459"/>
        <w:gridCol w:w="1861"/>
      </w:tblGrid>
      <w:tr w:rsidR="00F42FF5" w:rsidRPr="00466A96" w:rsidTr="007D19B0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Наименования</w:t>
            </w:r>
          </w:p>
        </w:tc>
        <w:tc>
          <w:tcPr>
            <w:tcW w:w="2737" w:type="dxa"/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Расход электроэнергии на внутреннее освещение, тыс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.к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Вт ч</w:t>
            </w:r>
          </w:p>
        </w:tc>
        <w:tc>
          <w:tcPr>
            <w:tcW w:w="2459" w:type="dxa"/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Средневзвешенный тариф на электрическую энергию по 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муниципальному образованию</w:t>
            </w:r>
          </w:p>
        </w:tc>
        <w:tc>
          <w:tcPr>
            <w:tcW w:w="1861" w:type="dxa"/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Сумма оплаченных коммунальных услуг, тыс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.р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уб.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2281" w:type="dxa"/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Запорожское сельское поселение</w:t>
            </w:r>
          </w:p>
        </w:tc>
        <w:tc>
          <w:tcPr>
            <w:tcW w:w="2737" w:type="dxa"/>
            <w:shd w:val="clear" w:color="auto" w:fill="auto"/>
            <w:noWrap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2459" w:type="dxa"/>
            <w:shd w:val="clear" w:color="auto" w:fill="auto"/>
            <w:noWrap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7,60</w:t>
            </w:r>
          </w:p>
        </w:tc>
        <w:tc>
          <w:tcPr>
            <w:tcW w:w="1861" w:type="dxa"/>
            <w:shd w:val="clear" w:color="auto" w:fill="auto"/>
            <w:noWrap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114</w:t>
            </w:r>
          </w:p>
        </w:tc>
      </w:tr>
    </w:tbl>
    <w:p w:rsidR="00F42FF5" w:rsidRPr="00466A96" w:rsidRDefault="00F42FF5" w:rsidP="00F42FF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Целью данной Муниципальной программы является повышение эффективности использования энергоресурсов в органах местного самоуправления и организациях бюджетной сферы, обеспечение на этой основе снижения потребления топливно-энергетических ресурсов не менее чем на 15% по сравнению с 2017 годом при соблюдении установленных санитарных правил, норм и повышении надежности обеспечения коммунальными услугами.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Возможные к реализации технические и технологические мероприятия по энергосбережению и повышению энергетической эффективности в бюджетных учреждениях: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тепловой защиты зданий, строений, сооружений при капитальном ремонте, утепление зданий, строений, сооружений;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перекладка электрических сетей для снижения потерь электрической энергии в зданиях, строениях, сооружениях;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теплозащиты;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сервисного обслуживания и метрологического обследования систем учета, контроля и управления энергопотребления;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на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энергосберегающие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централизованная замена ламп в разных знаках и указателях (типа «Выход», «Не входить» и т.п.) на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LED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диоды;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рационализация расположения источников света в помещениях;</w:t>
      </w:r>
    </w:p>
    <w:p w:rsidR="00F42FF5" w:rsidRPr="007D19B0" w:rsidRDefault="00F42FF5" w:rsidP="007D19B0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Далее рассчитаем экономический эффект от повышения энергетической эффективности к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году в бюджетной сфере при установке светодиодных ламп.</w:t>
      </w:r>
    </w:p>
    <w:p w:rsidR="00F42FF5" w:rsidRPr="00466A96" w:rsidRDefault="00F42FF5" w:rsidP="00F42FF5">
      <w:pPr>
        <w:pStyle w:val="a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Ожидаемый экономический эффект от проведения мероприятий Энергосбережения и повышение энергетической эффективности в бюджетной сфере</w:t>
      </w:r>
    </w:p>
    <w:p w:rsidR="00F42FF5" w:rsidRPr="00466A96" w:rsidRDefault="00F42FF5" w:rsidP="00F42FF5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2113"/>
        <w:gridCol w:w="1353"/>
        <w:gridCol w:w="1185"/>
        <w:gridCol w:w="1015"/>
        <w:gridCol w:w="1887"/>
      </w:tblGrid>
      <w:tr w:rsidR="00F42FF5" w:rsidRPr="00466A96" w:rsidTr="007D19B0">
        <w:trPr>
          <w:trHeight w:val="23"/>
          <w:jc w:val="center"/>
        </w:trPr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ресурса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расход за базовый 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Динамика снижения ресурсов по годам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Прогнозируемое абсолютное снижение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Электрическая энергия, </w:t>
            </w:r>
            <w:proofErr w:type="spell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.к</w:t>
            </w:r>
            <w:proofErr w:type="gramEnd"/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Вт.ч</w:t>
            </w:r>
            <w:proofErr w:type="spellEnd"/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ind w:firstLine="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ind w:firstLine="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FF5" w:rsidRPr="00466A96" w:rsidRDefault="00F42FF5" w:rsidP="007D19B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66A9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</w:tbl>
    <w:p w:rsidR="00F42FF5" w:rsidRPr="00466A96" w:rsidRDefault="00F42FF5" w:rsidP="007D19B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Default="00F42FF5" w:rsidP="00F42FF5">
      <w:pPr>
        <w:pStyle w:val="a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энергосбережению и повышению энергетической эффективности в бюджетной сфере</w:t>
      </w:r>
    </w:p>
    <w:p w:rsidR="007D19B0" w:rsidRPr="007D19B0" w:rsidRDefault="007D19B0" w:rsidP="007D19B0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1886"/>
        <w:gridCol w:w="987"/>
        <w:gridCol w:w="801"/>
        <w:gridCol w:w="617"/>
        <w:gridCol w:w="489"/>
        <w:gridCol w:w="553"/>
        <w:gridCol w:w="1690"/>
        <w:gridCol w:w="1791"/>
      </w:tblGrid>
      <w:tr w:rsidR="00F42FF5" w:rsidRPr="00466A96" w:rsidTr="007D19B0">
        <w:trPr>
          <w:trHeight w:val="23"/>
          <w:jc w:val="center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№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п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/п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Наименование мероприятия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Срок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выполнения</w:t>
            </w:r>
          </w:p>
        </w:tc>
        <w:tc>
          <w:tcPr>
            <w:tcW w:w="2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Объем финансирования, тыс. руб.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Источник финансирования (в установленном порядке)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Исполнители (в установленном порядке)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proofErr w:type="spellStart"/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</w:t>
            </w:r>
            <w:r w:rsidR="007D19B0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В</w:t>
            </w: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сего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F42FF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2022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93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bidi="ar-SA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11.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1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Введение форм мониторинга потребления ресурсов в учреждениях социальной сферы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Администрация МО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12.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Создание на официальном сайте муниципального образования раздела, посвящённого энергосбережению и повышению энергетической эффективности в муниципальном образовании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-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-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- 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не требует дополнительных финансовых затрат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Администрация МО</w:t>
            </w:r>
          </w:p>
        </w:tc>
      </w:tr>
      <w:tr w:rsidR="00F42FF5" w:rsidRPr="00466A96" w:rsidTr="007D19B0">
        <w:trPr>
          <w:trHeight w:val="23"/>
          <w:jc w:val="center"/>
        </w:trPr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13.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Комплексная замена светильников в бюджетных учреждениях на светодиодные светильники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2021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45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бюджет МО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64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Исполнители в порядке, предусмотренном законом 44-ФЗ</w:t>
            </w:r>
          </w:p>
        </w:tc>
      </w:tr>
    </w:tbl>
    <w:p w:rsidR="00F42FF5" w:rsidRPr="00466A96" w:rsidRDefault="00F42FF5" w:rsidP="00F42FF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fb"/>
        <w:numPr>
          <w:ilvl w:val="0"/>
          <w:numId w:val="40"/>
        </w:numPr>
        <w:ind w:left="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Обоснование ресурсного обеспечения  муниципальной программы</w:t>
      </w:r>
    </w:p>
    <w:p w:rsidR="00F42FF5" w:rsidRPr="00466A96" w:rsidRDefault="00F42FF5" w:rsidP="00F42FF5">
      <w:pPr>
        <w:pStyle w:val="afb"/>
        <w:ind w:left="568" w:firstLine="851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Финансовое обеспечение мероприятий Муниципальной программы осуществляется за счёт средств бюджета Запорожского сельского поселения, а также за счет средств организации коммунального комплекса.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К реализации мероприятий могут привлекаться средства краевого и федерального бюджетов в рамках финансирования региональных и федеральных программ по энергосбережению и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внебюджетные источники.</w:t>
      </w:r>
    </w:p>
    <w:p w:rsidR="00F42FF5" w:rsidRPr="00466A96" w:rsidRDefault="007D19B0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Общий объем финансирования м</w:t>
      </w:r>
      <w:r w:rsidR="00F42FF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униципальной программы составляет 5</w:t>
      </w:r>
      <w:r w:rsidR="00F42FF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 w:rsidR="00F42FF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F42FF5"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тыс. руб.: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21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год -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,0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тыс. руб.,</w:t>
      </w:r>
    </w:p>
    <w:p w:rsidR="00F42FF5" w:rsidRPr="00BA2E55" w:rsidRDefault="00F42FF5" w:rsidP="00BA2E55">
      <w:pPr>
        <w:pStyle w:val="1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480139629"/>
      <w:r w:rsidRPr="00BA2E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управления реализацией </w:t>
      </w:r>
      <w:bookmarkEnd w:id="6"/>
      <w:r w:rsidRPr="00BA2E5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Текущее управление реализацией Муниципальной программы осуществляет администрация Запорожского сельского поселения (заказчик).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Заказчик контролирует выполнение программных мероприятий, целевое и эффективное использование средств, направляемых на реализацию Муниципальной программы, осуществляет управление ее исполнителями, готовит ежегодные отчеты о реализации Муниципальной программы, ежегодно осуществляет оценку достигнутых целей и эффективности реализации Муниципальной программы.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Главным ответственным лицом за ежеквартальный контроль энергопотребления и реализацию энергосберегающих мероприятий является руководитель муниципального учреждения, эксплуатирующего помещения.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bookmarkStart w:id="7" w:name="_Toc480139630"/>
      <w:r w:rsidRPr="00466A96">
        <w:rPr>
          <w:rStyle w:val="10"/>
          <w:rFonts w:ascii="Times New Roman" w:eastAsia="Arial Unicode MS" w:hAnsi="Times New Roman" w:cs="Times New Roman"/>
          <w:b w:val="0"/>
          <w:caps w:val="0"/>
          <w:color w:val="000000" w:themeColor="text1"/>
          <w:sz w:val="28"/>
          <w:szCs w:val="28"/>
          <w:lang w:val="ru-RU"/>
        </w:rPr>
        <w:t>Система целевых показателей в области энергосбережения и повышения энергетической эффективности</w:t>
      </w:r>
      <w:bookmarkEnd w:id="7"/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мероприятий по энергосбережению и повышению энергетической эффективности должны быть достигнуты следующие результаты: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сокращение бюджетных расходов на электро- и водоснабжение муниципальных учреждений;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обеспечение нормальных климатических условий во всех муниципальных зданиях;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повышение заинтересованности в энергосбережении.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программных мероприятий даст дополнительные эффекты в виде: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формирования действующего механизма управления потреблением топливно-энергетических ресурсов муниципальными бюджетными учреждениями и сокращение бюджетных затрат на оплату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коммунальных ресурсов;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снижения затрат на энергопотребление организаций бюджетной сферы, населения и предприятий муниципального образования в результате реализации энергосберегающих мероприятий;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создания условий для принятия долгосрочных программ энергосбережения, разработки и ведения топливно-энергетического баланса муниципального образования;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внедрения в строительство современных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решений на стадии проектирования; применения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энергоэффективных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строительных материалов, технологий и конструкций, системы экспертизы энергосбережения;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</w:t>
      </w:r>
    </w:p>
    <w:p w:rsidR="00F42FF5" w:rsidRPr="00466A96" w:rsidRDefault="00F42FF5" w:rsidP="00BA2E5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</w:t>
      </w:r>
      <w:r w:rsidR="00BA2E55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рии муниципального образования.</w:t>
      </w:r>
    </w:p>
    <w:p w:rsidR="00F42FF5" w:rsidRPr="00466A96" w:rsidRDefault="00F42FF5" w:rsidP="00BA2E55">
      <w:pPr>
        <w:pStyle w:val="a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</w:t>
      </w:r>
    </w:p>
    <w:p w:rsidR="00F42FF5" w:rsidRPr="00466A96" w:rsidRDefault="00F42FF5" w:rsidP="00BA2E5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9"/>
        <w:gridCol w:w="3334"/>
        <w:gridCol w:w="1417"/>
        <w:gridCol w:w="1394"/>
        <w:gridCol w:w="900"/>
        <w:gridCol w:w="901"/>
        <w:gridCol w:w="903"/>
      </w:tblGrid>
      <w:tr w:rsidR="00F42FF5" w:rsidRPr="00466A96" w:rsidTr="00BA2E55">
        <w:trPr>
          <w:trHeight w:val="23"/>
          <w:tblHeader/>
          <w:jc w:val="center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N 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п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/п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BA2E5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Наименование показателя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BA2E5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Единица измерения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BA2E5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Базовое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br/>
              <w:t>значение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br/>
              <w:t>показателя</w:t>
            </w:r>
          </w:p>
        </w:tc>
        <w:tc>
          <w:tcPr>
            <w:tcW w:w="27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BA2E5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Плановые значения целевых показателей программы</w:t>
            </w:r>
          </w:p>
        </w:tc>
      </w:tr>
      <w:tr w:rsidR="00F42FF5" w:rsidRPr="00466A96" w:rsidTr="00BA2E55">
        <w:trPr>
          <w:trHeight w:val="23"/>
          <w:tblHeader/>
          <w:jc w:val="center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3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F42FF5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2022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</w:p>
        </w:tc>
      </w:tr>
      <w:tr w:rsidR="00F42FF5" w:rsidRPr="00466A96" w:rsidTr="00BA2E55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Количество установленных СД</w:t>
            </w: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br/>
              <w:t>ламп в системе наружного 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BA2E5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шт.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90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</w:tr>
      <w:tr w:rsidR="00F42FF5" w:rsidRPr="00466A96" w:rsidTr="00BA2E55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Доля светильников СД в системе наружного освещения в общем количестве светильников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13%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40%</w:t>
            </w:r>
          </w:p>
        </w:tc>
      </w:tr>
      <w:tr w:rsidR="00F42FF5" w:rsidRPr="00466A96" w:rsidTr="00BA2E55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3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Объем потребления электроэнергии системой наружного 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тыс. кВт*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ч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в год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133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110</w:t>
            </w:r>
          </w:p>
        </w:tc>
      </w:tr>
      <w:tr w:rsidR="00F42FF5" w:rsidRPr="00466A96" w:rsidTr="00BA2E55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4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Доля светильников СД в системе освещения в бюджетной сфере в общем количестве светильников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30%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60%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100%</w:t>
            </w:r>
          </w:p>
        </w:tc>
      </w:tr>
      <w:tr w:rsidR="00F42FF5" w:rsidRPr="00466A96" w:rsidTr="00BA2E55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lastRenderedPageBreak/>
              <w:t>5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Объем потребления электроэнергии системой освещения в бюджетных учреждениях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тыс. кВт*</w:t>
            </w:r>
            <w:proofErr w:type="gramStart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ч</w:t>
            </w:r>
            <w:proofErr w:type="gramEnd"/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 xml:space="preserve"> в год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5</w:t>
            </w:r>
          </w:p>
        </w:tc>
      </w:tr>
      <w:tr w:rsidR="00F42FF5" w:rsidRPr="00466A96" w:rsidTr="00BA2E55">
        <w:trPr>
          <w:trHeight w:val="2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6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Доля органов местного самоуправления, муниципальных учреждений, прошедших энергетические обследования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%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20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FF5" w:rsidRPr="00466A96" w:rsidRDefault="00F42FF5" w:rsidP="007D19B0">
            <w:pPr>
              <w:widowControl/>
              <w:ind w:firstLine="85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</w:pPr>
            <w:r w:rsidRPr="00466A9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bidi="ar-SA"/>
              </w:rPr>
              <w:t>30</w:t>
            </w:r>
          </w:p>
        </w:tc>
      </w:tr>
    </w:tbl>
    <w:p w:rsidR="00F42FF5" w:rsidRPr="00466A96" w:rsidRDefault="00F42FF5" w:rsidP="00F42FF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F42FF5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480139632"/>
      <w:r w:rsidRPr="00466A96">
        <w:rPr>
          <w:rStyle w:val="10"/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Методика оценки эффективности реализации </w:t>
      </w:r>
      <w:bookmarkEnd w:id="8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программа</w:t>
      </w:r>
    </w:p>
    <w:p w:rsidR="00F42FF5" w:rsidRPr="00466A96" w:rsidRDefault="00F42FF5" w:rsidP="00F42FF5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ежегодно на основе использования целевого индикатора, который обеспечит мониторинг динамики результатов реализации Муниципальной программы за оцениваемый период с целью уточнения степени решения задач и выполнения мероприятий Муниципальной программы.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Оценка эффективности реализации Муниципальной программы производится путем сравнения фактически достигнутого показателя за соответствующий год с его прогнозным значением, утвержденным Муниципальной программой.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Критерии оценки эффективности реализации Муниципальной программы: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реализуется эффективно (за отчетный год, за весь период реализации), если ее эффективность составляет 80 процентов и более;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нуждается в корректировке и доработке, если эффективность реализации Муниципальной программы составляет 60-80 процентов;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Муниципальная программа считается неэффективной, если мероприятия Муниципальной программы выполнены с эффективностью менее 60 процентов.</w:t>
      </w:r>
    </w:p>
    <w:p w:rsidR="00F42FF5" w:rsidRPr="00466A96" w:rsidRDefault="00F42FF5" w:rsidP="00F42FF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F42FF5" w:rsidRPr="00466A96" w:rsidRDefault="00F42FF5" w:rsidP="00F42FF5">
      <w:pPr>
        <w:pStyle w:val="1"/>
        <w:numPr>
          <w:ilvl w:val="0"/>
          <w:numId w:val="40"/>
        </w:num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Toc480139631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Механизм реализации муниципальной программы 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ее  </w:t>
      </w:r>
      <w:bookmarkEnd w:id="9"/>
      <w:r w:rsidRPr="00466A96">
        <w:rPr>
          <w:rFonts w:ascii="Times New Roman" w:hAnsi="Times New Roman" w:cs="Times New Roman"/>
          <w:color w:val="000000" w:themeColor="text1"/>
          <w:sz w:val="28"/>
          <w:szCs w:val="28"/>
        </w:rPr>
        <w:t>выполнением</w:t>
      </w:r>
    </w:p>
    <w:p w:rsidR="00F42FF5" w:rsidRPr="00466A96" w:rsidRDefault="00F42FF5" w:rsidP="00F42FF5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Реализация Муниципальной программы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обеспечивается за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 счет проведения программных мероприятий на следующих уровнях: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бюджетные учреждения, муниципальные предприятия, организации коммунального комплекса;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органы местного самоуправления.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реализации программных мероприятий на предприятии (в организации, учреждении) руководитель, с учетом содержащихся в настоящем разделе рекомендаций и специфики деятельности предприятия (организации, учреждения), организует работу по управлению энергосбережением, определяет основные направления, плановые показатели деятельности в этой сфере и несет ответственность за эффективность использования энергии и ресурсов на предприятии (в организации, учреждении).</w:t>
      </w:r>
      <w:proofErr w:type="gramEnd"/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организует размещение информации о ходе реализации и результатах программных мероприятий на официальном сайте в сети Интернет.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Обязанности по выполнению энергосберегающих мероприятий, учету,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контролю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их реализацией и результатами в органах местного самоуправления, муниципальных учреждениях, муниципальных унитарных предприятиях должны быть установлены в должностных регламентах (инструкциях, трудовых контрактах) в течение трех месяцев с момента начала реализации Муниципальной программы. Ответственность за невыполнение указанных функций устанавливается приказом руководителя или решением вышестоящего органа управления.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Муниципальный заказчик определяет основные направления и плановые показатели деятельности по управлению энергосбережением, обеспечивает мотивацию и контроль достижения установленных отраслевых показателей </w:t>
      </w:r>
      <w:proofErr w:type="spell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энергоэффективности</w:t>
      </w:r>
      <w:proofErr w:type="spell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 а также несёт ответственность за достижение утвержденных показателей и индикаторов, позволяющих оценить ход реализации муниципальной программы.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В отношении муниципальных бюджетных учреждений, муниципальных предприятий, а также органов местного самоуправления, управление Муниципальной программой осуществляется в основном административными методами в сочетании с использованием экономических стимулов и мер морального поощрения персонала.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Финансирование программных мероприятий осуществляется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непосредственно муниципальными заказчиками из средств, предусмотренных на реализацию программных мероприятий по энергосбережению.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Порядок финансирования программных мероприятий устанавливает глава администрации Запорожского сельского поселения. Отбор исполнителей для выполнения работ по реализации программных мероприятий производится муниципальными заказчиками муниципальной программы в установленном для размещения муниципальных заказов порядке.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Управление со стороны органов местного самоуправления за реализацией программных мероприятий в коммерческом секторе экономики, а также в некоммерческих организациях и домохозяйствах, осуществляется через применение экономических стимулов, в том числе координацию и укрупнение спроса, а также снижение издержек на получение информации и доступа к эффективным энергосберегающим технологиям.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При подготовке и согласовании муниципальных программ социально-экономического развития отрасли вопросы управления энергосбережением должны быть выделены в отдельный раздел.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 и принятых органами государственной власти и местного самоуправления рекомендаций по обеспечению энергосберегающих характеристик закупаемой продукции.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ежеквартально, до 30 числа месяца, следующего за отчетным кварталом, рассматривает ход реализации программных мероприятий.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Сроки и форму учета мероприятий и 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контроля за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выполнением утвержденных показателей и индикаторов, позволяющих оценить ход реализации Муниципальной программы  в коммерческом секторе экономики, муниципальных и некоммерческих организациях отрасли, устанавливает координатор Муниципальной программы.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Функции по управлению энергосберегающими мероприятиями в отрасли должны быть установлены локальным правовым актом органа местного самоуправления в течение трех месяцев с момента начала реализации Муниципальной программы.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Муниципальный заказчик Муниципальной программы в сроки, установленные главой администрации Запорожского сельского поселения, подготавливает: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реализации программных мероприятий;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ежегодные доклады о ходе реализации программных мероприятий и эффективности использования финансовых средств.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Ежегодные доклады должны содержать: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результатах реализации программных мероприятий в отрасли за отчетный год;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данные о целевом использовании и объемах средств, привлеченных из бюджетов всех уровней и внебюджетных источников;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соответствии фактических показателей реализации Муниципальной программы утвержденным показателям;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информацию о ходе и полноте выполнения программных мероприятий;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сведения о наличии, объемах и состоянии незавершенных мероприятий;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эффективности результатов реализации Муниципальной программы;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оценку влияния фактических результатов реализации программных мероприятий на социальную сферу и экономику муниципального образования.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Основные положения докладов размещаются в сети Интернет.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Администрация Запорожского сельского поселения ежеквартально на своих заседаниях рассматривает вопрос о состоянии энергосбережения в муниципальном образовании.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 учетом положений муниципальной программы администрация Запорожского сельского поселения: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обеспечивает реализацию программных мероприятий и координирует работы по Муниципальной программы;</w:t>
      </w:r>
      <w:proofErr w:type="gramEnd"/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производит в установленном порядке отбор исполнителей программных мероприятий и финансирует в установленном порядке их проведение;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осуществляет мониторинг хода реализации Муниципальной программы, в том числе сбор и анализ статистической и иной информации об эффективности использования энергетических ресурсов, организации независимой оценки показателей результативности и эффективности программных мероприятий, их соответствии целевым индикаторам и показателям;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составляет сводную заявку на финансирование программных мероприятий из местного бюджета;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 xml:space="preserve">контролирует выполнение в установленные сроки программных мероприятий, эффективность и целевое использование выделенных на 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реализацию Муниципальной программы бюджетных средств;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готовит предложения по корректировке Муниципальной программы и в установленном порядке представляет их на утверждение главе Администрации Запорожского сельского поселения;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готовит и (или) согласовывает проекты нормативных правовых актов по вопросам энергосбережения;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публикует в средствах массовой информации не реже двух раз в год с одновременным размещением в сети Интернет основных сведений о результатах реализации Муниципальной программы, состоянии целевых показателей и индикаторов, объеме финансовых ресурсов, затраченных на выполнение Муниципальной программы, а также о результатах мониторинга реализации программных мероприятий;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•</w:t>
      </w: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ab/>
        <w:t>выполняет иные функции по управлению программными мероприятиями в соответствии с действующим законодательством и Муниципальной программы.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Глава Администрации Запорожского сельского поселения ежегодно, до 01 июня года, следующего за отчетным, на основании представленного заместителем главы Администрации доклада рассматривает итоги выполнения Муниципальной программы за прошедший год.</w:t>
      </w:r>
      <w:proofErr w:type="gramEnd"/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целях стимулирования выполнения программных мероприятий предусматривается осуществление комплекса мер, включающих систему ценообразования, льгот, дотаций, а также использования высвобождаемых энергетических </w:t>
      </w:r>
      <w:bookmarkStart w:id="10" w:name="_GoBack"/>
      <w:bookmarkEnd w:id="10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ресурсов, проведение эффективной тарифной, налоговой, бюджетной и кредитной политики.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Предусмотренные Муниципальной программой финансово-</w:t>
      </w:r>
      <w:proofErr w:type="gramStart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экономические механизмы</w:t>
      </w:r>
      <w:proofErr w:type="gramEnd"/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и механизмы стимулирования распространяются на лиц, являющихся исполнителями программных мероприятий.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Финансирование энергосберегающих мероприятий за счет средств местного бюджета осуществляется в соответствии с решением Совета депутатов о бюджете на соответствующий финансовый год.</w:t>
      </w:r>
    </w:p>
    <w:p w:rsidR="00F42FF5" w:rsidRPr="00466A96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466A9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Объем и структура бюджетного финансирования Муниципальной программы подлежат ежегодному уточнению в соответствии с возможностями бюджета и с учетом фактического выполнения программных мероприятий.</w:t>
      </w:r>
    </w:p>
    <w:p w:rsidR="00F42FF5" w:rsidRDefault="00F42FF5" w:rsidP="00F42FF5">
      <w:pPr>
        <w:pStyle w:val="afb"/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A2E55" w:rsidRPr="00466A96" w:rsidRDefault="00BA2E55" w:rsidP="00BA2E55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BA2E55" w:rsidRDefault="00BA2E55" w:rsidP="00306E4A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Заместитель главы </w:t>
      </w:r>
    </w:p>
    <w:p w:rsidR="00BA2E55" w:rsidRDefault="00BA2E55" w:rsidP="00306E4A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Запорожского сельского поселения </w:t>
      </w:r>
    </w:p>
    <w:p w:rsidR="00306E4A" w:rsidRPr="00466A96" w:rsidRDefault="00BA2E55" w:rsidP="00306E4A">
      <w:pPr>
        <w:pStyle w:val="afb"/>
        <w:ind w:firstLine="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sectPr w:rsidR="00306E4A" w:rsidRPr="00466A96" w:rsidSect="00BA2E55">
          <w:headerReference w:type="default" r:id="rId9"/>
          <w:footerReference w:type="first" r:id="rId10"/>
          <w:pgSz w:w="11906" w:h="16838"/>
          <w:pgMar w:top="419" w:right="850" w:bottom="1134" w:left="1701" w:header="422" w:footer="708" w:gutter="0"/>
          <w:pgNumType w:start="1"/>
          <w:cols w:space="720"/>
          <w:titlePg/>
          <w:docGrid w:linePitch="326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Темрюкского района                                                                         Е.И. Ясинская</w:t>
      </w:r>
    </w:p>
    <w:p w:rsidR="00B67515" w:rsidRPr="00466A96" w:rsidRDefault="00B67515" w:rsidP="00B67515">
      <w:pPr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</w:rPr>
        <w:sectPr w:rsidR="00B67515" w:rsidRPr="00466A96" w:rsidSect="008E5BFC">
          <w:footerReference w:type="first" r:id="rId11"/>
          <w:type w:val="nextColumn"/>
          <w:pgSz w:w="11906" w:h="16838"/>
          <w:pgMar w:top="567" w:right="850" w:bottom="1134" w:left="1701" w:header="708" w:footer="708" w:gutter="0"/>
          <w:pgNumType w:start="0"/>
          <w:cols w:space="720"/>
        </w:sectPr>
      </w:pPr>
    </w:p>
    <w:p w:rsidR="007E45BC" w:rsidRPr="00D52651" w:rsidRDefault="007E45BC" w:rsidP="00B67515">
      <w:pPr>
        <w:pStyle w:val="1"/>
        <w:numPr>
          <w:ilvl w:val="0"/>
          <w:numId w:val="0"/>
        </w:numPr>
        <w:ind w:firstLine="851"/>
        <w:jc w:val="left"/>
        <w:rPr>
          <w:rFonts w:ascii="Times New Roman" w:hAnsi="Times New Roman" w:cs="Times New Roman"/>
          <w:color w:val="000000" w:themeColor="text1"/>
        </w:rPr>
      </w:pPr>
    </w:p>
    <w:sectPr w:rsidR="007E45BC" w:rsidRPr="00D52651" w:rsidSect="007E45BC">
      <w:headerReference w:type="first" r:id="rId12"/>
      <w:pgSz w:w="16840" w:h="11900" w:orient="landscape"/>
      <w:pgMar w:top="1701" w:right="1134" w:bottom="851" w:left="1134" w:header="680" w:footer="68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9B0" w:rsidRDefault="007D19B0">
      <w:r>
        <w:separator/>
      </w:r>
    </w:p>
  </w:endnote>
  <w:endnote w:type="continuationSeparator" w:id="0">
    <w:p w:rsidR="007D19B0" w:rsidRDefault="007D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B0" w:rsidRPr="006E60F4" w:rsidRDefault="007D19B0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7D19B0" w:rsidRDefault="007D19B0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B0" w:rsidRPr="006E60F4" w:rsidRDefault="007D19B0" w:rsidP="001C09B5">
    <w:pPr>
      <w:pBdr>
        <w:bottom w:val="single" w:sz="6" w:space="1" w:color="auto"/>
      </w:pBdr>
      <w:ind w:right="51"/>
      <w:jc w:val="center"/>
      <w:rPr>
        <w:bCs/>
        <w:sz w:val="10"/>
        <w:szCs w:val="10"/>
      </w:rPr>
    </w:pPr>
  </w:p>
  <w:p w:rsidR="007D19B0" w:rsidRDefault="007D19B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9B0" w:rsidRDefault="007D19B0"/>
  </w:footnote>
  <w:footnote w:type="continuationSeparator" w:id="0">
    <w:p w:rsidR="007D19B0" w:rsidRDefault="007D19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7661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A2E55" w:rsidRPr="00BA2E55" w:rsidRDefault="00BA2E55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A2E5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A2E5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A2E5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BA2E5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D19B0" w:rsidRDefault="007D19B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9B0" w:rsidRPr="006365D6" w:rsidRDefault="007D19B0" w:rsidP="006365D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3972"/>
    <w:multiLevelType w:val="hybridMultilevel"/>
    <w:tmpl w:val="FE0E2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B78B3"/>
    <w:multiLevelType w:val="hybridMultilevel"/>
    <w:tmpl w:val="807A4C20"/>
    <w:lvl w:ilvl="0" w:tplc="5A8892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11DBA"/>
    <w:multiLevelType w:val="multilevel"/>
    <w:tmpl w:val="3E9C6EC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B20CE5"/>
    <w:multiLevelType w:val="multilevel"/>
    <w:tmpl w:val="AEBCF8F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4B5E3E"/>
    <w:multiLevelType w:val="multilevel"/>
    <w:tmpl w:val="7F8A30D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FE02DA"/>
    <w:multiLevelType w:val="hybridMultilevel"/>
    <w:tmpl w:val="04E65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1F4393"/>
    <w:multiLevelType w:val="hybridMultilevel"/>
    <w:tmpl w:val="A10CE84E"/>
    <w:lvl w:ilvl="0" w:tplc="BC50D0CC">
      <w:start w:val="1"/>
      <w:numFmt w:val="decimal"/>
      <w:pStyle w:val="7"/>
      <w:lvlText w:val="Рисунок %1 -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75E9A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9C2817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473612"/>
    <w:multiLevelType w:val="multilevel"/>
    <w:tmpl w:val="3CFE55B2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BC3FB1"/>
    <w:multiLevelType w:val="multilevel"/>
    <w:tmpl w:val="F0661E44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DD125C"/>
    <w:multiLevelType w:val="hybridMultilevel"/>
    <w:tmpl w:val="2A706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144F1C"/>
    <w:multiLevelType w:val="hybridMultilevel"/>
    <w:tmpl w:val="3B9648F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154A5EBF"/>
    <w:multiLevelType w:val="hybridMultilevel"/>
    <w:tmpl w:val="36249478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4">
    <w:nsid w:val="16916FB6"/>
    <w:multiLevelType w:val="hybridMultilevel"/>
    <w:tmpl w:val="1A50BDA8"/>
    <w:lvl w:ilvl="0" w:tplc="DC02B610">
      <w:start w:val="1"/>
      <w:numFmt w:val="decimal"/>
      <w:pStyle w:val="a"/>
      <w:lvlText w:val="Рисунок %1 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AF70CE"/>
    <w:multiLevelType w:val="multilevel"/>
    <w:tmpl w:val="C3424E0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19D065EF"/>
    <w:multiLevelType w:val="hybridMultilevel"/>
    <w:tmpl w:val="76F4CD8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7">
    <w:nsid w:val="1A0035C1"/>
    <w:multiLevelType w:val="multilevel"/>
    <w:tmpl w:val="205A912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1E7B0C24"/>
    <w:multiLevelType w:val="hybridMultilevel"/>
    <w:tmpl w:val="35F42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E4527"/>
    <w:multiLevelType w:val="multilevel"/>
    <w:tmpl w:val="56883B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EB63AA8"/>
    <w:multiLevelType w:val="multilevel"/>
    <w:tmpl w:val="1A0E10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B436EA"/>
    <w:multiLevelType w:val="multilevel"/>
    <w:tmpl w:val="DA4298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0655670"/>
    <w:multiLevelType w:val="multilevel"/>
    <w:tmpl w:val="BF024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9A29ED"/>
    <w:multiLevelType w:val="multilevel"/>
    <w:tmpl w:val="4EFA64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55A7618"/>
    <w:multiLevelType w:val="multilevel"/>
    <w:tmpl w:val="FCCCCA40"/>
    <w:lvl w:ilvl="0">
      <w:start w:val="1"/>
      <w:numFmt w:val="decimal"/>
      <w:pStyle w:val="1"/>
      <w:suff w:val="space"/>
      <w:lvlText w:val="%1"/>
      <w:lvlJc w:val="center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pStyle w:val="2"/>
      <w:suff w:val="space"/>
      <w:lvlText w:val="%1.%2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center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B8E694F"/>
    <w:multiLevelType w:val="hybridMultilevel"/>
    <w:tmpl w:val="B0B81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52842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F11A1C"/>
    <w:multiLevelType w:val="multilevel"/>
    <w:tmpl w:val="303262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12F668A"/>
    <w:multiLevelType w:val="hybridMultilevel"/>
    <w:tmpl w:val="2F6C9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C3591C"/>
    <w:multiLevelType w:val="hybridMultilevel"/>
    <w:tmpl w:val="D0C6E4C2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52" w:hanging="360"/>
      </w:pPr>
    </w:lvl>
    <w:lvl w:ilvl="2" w:tplc="0419001B" w:tentative="1">
      <w:start w:val="1"/>
      <w:numFmt w:val="lowerRoman"/>
      <w:lvlText w:val="%3."/>
      <w:lvlJc w:val="right"/>
      <w:pPr>
        <w:ind w:left="9672" w:hanging="180"/>
      </w:pPr>
    </w:lvl>
    <w:lvl w:ilvl="3" w:tplc="0419000F" w:tentative="1">
      <w:start w:val="1"/>
      <w:numFmt w:val="decimal"/>
      <w:lvlText w:val="%4."/>
      <w:lvlJc w:val="left"/>
      <w:pPr>
        <w:ind w:left="10392" w:hanging="360"/>
      </w:pPr>
    </w:lvl>
    <w:lvl w:ilvl="4" w:tplc="04190019" w:tentative="1">
      <w:start w:val="1"/>
      <w:numFmt w:val="lowerLetter"/>
      <w:lvlText w:val="%5."/>
      <w:lvlJc w:val="left"/>
      <w:pPr>
        <w:ind w:left="11112" w:hanging="360"/>
      </w:pPr>
    </w:lvl>
    <w:lvl w:ilvl="5" w:tplc="0419001B" w:tentative="1">
      <w:start w:val="1"/>
      <w:numFmt w:val="lowerRoman"/>
      <w:lvlText w:val="%6."/>
      <w:lvlJc w:val="right"/>
      <w:pPr>
        <w:ind w:left="11832" w:hanging="180"/>
      </w:pPr>
    </w:lvl>
    <w:lvl w:ilvl="6" w:tplc="0419000F" w:tentative="1">
      <w:start w:val="1"/>
      <w:numFmt w:val="decimal"/>
      <w:lvlText w:val="%7."/>
      <w:lvlJc w:val="left"/>
      <w:pPr>
        <w:ind w:left="12552" w:hanging="360"/>
      </w:pPr>
    </w:lvl>
    <w:lvl w:ilvl="7" w:tplc="04190019" w:tentative="1">
      <w:start w:val="1"/>
      <w:numFmt w:val="lowerLetter"/>
      <w:lvlText w:val="%8."/>
      <w:lvlJc w:val="left"/>
      <w:pPr>
        <w:ind w:left="13272" w:hanging="360"/>
      </w:pPr>
    </w:lvl>
    <w:lvl w:ilvl="8" w:tplc="0419001B" w:tentative="1">
      <w:start w:val="1"/>
      <w:numFmt w:val="lowerRoman"/>
      <w:lvlText w:val="%9."/>
      <w:lvlJc w:val="right"/>
      <w:pPr>
        <w:ind w:left="13992" w:hanging="180"/>
      </w:pPr>
    </w:lvl>
  </w:abstractNum>
  <w:abstractNum w:abstractNumId="30">
    <w:nsid w:val="49440A55"/>
    <w:multiLevelType w:val="hybridMultilevel"/>
    <w:tmpl w:val="0344804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1">
    <w:nsid w:val="59AF4D8D"/>
    <w:multiLevelType w:val="hybridMultilevel"/>
    <w:tmpl w:val="5F6AD8E4"/>
    <w:lvl w:ilvl="0" w:tplc="26AE6672">
      <w:start w:val="1"/>
      <w:numFmt w:val="decimal"/>
      <w:pStyle w:val="a0"/>
      <w:lvlText w:val="Таблица %1 - 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E58FE"/>
    <w:multiLevelType w:val="multilevel"/>
    <w:tmpl w:val="93B4D5A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3D6B41"/>
    <w:multiLevelType w:val="multilevel"/>
    <w:tmpl w:val="F5F66E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691ACC"/>
    <w:multiLevelType w:val="hybridMultilevel"/>
    <w:tmpl w:val="243A0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DB3E9A"/>
    <w:multiLevelType w:val="multilevel"/>
    <w:tmpl w:val="C6704266"/>
    <w:lvl w:ilvl="0">
      <w:start w:val="1"/>
      <w:numFmt w:val="decimal"/>
      <w:lvlText w:val="%1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4A3EFB"/>
    <w:multiLevelType w:val="multilevel"/>
    <w:tmpl w:val="EA6CE83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3E2CE7"/>
    <w:multiLevelType w:val="hybridMultilevel"/>
    <w:tmpl w:val="721AC2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2426E"/>
    <w:multiLevelType w:val="multilevel"/>
    <w:tmpl w:val="8138A9E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1F2841"/>
    <w:multiLevelType w:val="multilevel"/>
    <w:tmpl w:val="03FA08C0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7"/>
  </w:num>
  <w:num w:numId="3">
    <w:abstractNumId w:val="22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9"/>
  </w:num>
  <w:num w:numId="9">
    <w:abstractNumId w:val="38"/>
  </w:num>
  <w:num w:numId="10">
    <w:abstractNumId w:val="20"/>
  </w:num>
  <w:num w:numId="11">
    <w:abstractNumId w:val="39"/>
  </w:num>
  <w:num w:numId="12">
    <w:abstractNumId w:val="0"/>
  </w:num>
  <w:num w:numId="13">
    <w:abstractNumId w:val="25"/>
  </w:num>
  <w:num w:numId="14">
    <w:abstractNumId w:val="35"/>
  </w:num>
  <w:num w:numId="15">
    <w:abstractNumId w:val="5"/>
  </w:num>
  <w:num w:numId="16">
    <w:abstractNumId w:val="18"/>
  </w:num>
  <w:num w:numId="17">
    <w:abstractNumId w:val="34"/>
  </w:num>
  <w:num w:numId="18">
    <w:abstractNumId w:val="26"/>
  </w:num>
  <w:num w:numId="19">
    <w:abstractNumId w:val="36"/>
  </w:num>
  <w:num w:numId="20">
    <w:abstractNumId w:val="24"/>
  </w:num>
  <w:num w:numId="21">
    <w:abstractNumId w:val="31"/>
  </w:num>
  <w:num w:numId="22">
    <w:abstractNumId w:val="32"/>
  </w:num>
  <w:num w:numId="23">
    <w:abstractNumId w:val="6"/>
  </w:num>
  <w:num w:numId="24">
    <w:abstractNumId w:val="12"/>
  </w:num>
  <w:num w:numId="25">
    <w:abstractNumId w:val="16"/>
  </w:num>
  <w:num w:numId="26">
    <w:abstractNumId w:val="15"/>
  </w:num>
  <w:num w:numId="27">
    <w:abstractNumId w:val="11"/>
  </w:num>
  <w:num w:numId="28">
    <w:abstractNumId w:val="30"/>
  </w:num>
  <w:num w:numId="29">
    <w:abstractNumId w:val="13"/>
  </w:num>
  <w:num w:numId="30">
    <w:abstractNumId w:val="14"/>
  </w:num>
  <w:num w:numId="31">
    <w:abstractNumId w:val="27"/>
  </w:num>
  <w:num w:numId="32">
    <w:abstractNumId w:val="19"/>
  </w:num>
  <w:num w:numId="33">
    <w:abstractNumId w:val="21"/>
  </w:num>
  <w:num w:numId="34">
    <w:abstractNumId w:val="3"/>
  </w:num>
  <w:num w:numId="35">
    <w:abstractNumId w:val="23"/>
  </w:num>
  <w:num w:numId="36">
    <w:abstractNumId w:val="2"/>
  </w:num>
  <w:num w:numId="37">
    <w:abstractNumId w:val="28"/>
  </w:num>
  <w:num w:numId="38">
    <w:abstractNumId w:val="1"/>
  </w:num>
  <w:num w:numId="39">
    <w:abstractNumId w:val="37"/>
  </w:num>
  <w:num w:numId="40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371E7"/>
    <w:rsid w:val="00000BAE"/>
    <w:rsid w:val="0000128E"/>
    <w:rsid w:val="000068CF"/>
    <w:rsid w:val="00020F59"/>
    <w:rsid w:val="000253ED"/>
    <w:rsid w:val="00026B34"/>
    <w:rsid w:val="00027371"/>
    <w:rsid w:val="00030454"/>
    <w:rsid w:val="00035AE5"/>
    <w:rsid w:val="000440F9"/>
    <w:rsid w:val="00045FF2"/>
    <w:rsid w:val="000640DC"/>
    <w:rsid w:val="000663FE"/>
    <w:rsid w:val="00070C45"/>
    <w:rsid w:val="0007306D"/>
    <w:rsid w:val="00084C39"/>
    <w:rsid w:val="00086A43"/>
    <w:rsid w:val="00087228"/>
    <w:rsid w:val="00087BE7"/>
    <w:rsid w:val="00094480"/>
    <w:rsid w:val="00094586"/>
    <w:rsid w:val="00095777"/>
    <w:rsid w:val="00096852"/>
    <w:rsid w:val="000977F9"/>
    <w:rsid w:val="000A1846"/>
    <w:rsid w:val="000A1A0B"/>
    <w:rsid w:val="000A4271"/>
    <w:rsid w:val="000A738D"/>
    <w:rsid w:val="000B4182"/>
    <w:rsid w:val="000B55E4"/>
    <w:rsid w:val="000B70B8"/>
    <w:rsid w:val="000B7362"/>
    <w:rsid w:val="000B7B89"/>
    <w:rsid w:val="000C2800"/>
    <w:rsid w:val="000E1988"/>
    <w:rsid w:val="000E1AC7"/>
    <w:rsid w:val="000E2A62"/>
    <w:rsid w:val="000E6AEC"/>
    <w:rsid w:val="000E7C0D"/>
    <w:rsid w:val="000F17D0"/>
    <w:rsid w:val="000F2DFF"/>
    <w:rsid w:val="0010451F"/>
    <w:rsid w:val="00107D37"/>
    <w:rsid w:val="00110A72"/>
    <w:rsid w:val="0012273A"/>
    <w:rsid w:val="001231E5"/>
    <w:rsid w:val="00130F6C"/>
    <w:rsid w:val="00131BE7"/>
    <w:rsid w:val="00133612"/>
    <w:rsid w:val="001415F8"/>
    <w:rsid w:val="00144A0D"/>
    <w:rsid w:val="001475D1"/>
    <w:rsid w:val="00152B44"/>
    <w:rsid w:val="00152B82"/>
    <w:rsid w:val="0015354F"/>
    <w:rsid w:val="001567B7"/>
    <w:rsid w:val="00156AD6"/>
    <w:rsid w:val="00165FBB"/>
    <w:rsid w:val="00167665"/>
    <w:rsid w:val="00190C3D"/>
    <w:rsid w:val="001917B7"/>
    <w:rsid w:val="001960D3"/>
    <w:rsid w:val="001A3796"/>
    <w:rsid w:val="001A5538"/>
    <w:rsid w:val="001B351D"/>
    <w:rsid w:val="001B4877"/>
    <w:rsid w:val="001C00EA"/>
    <w:rsid w:val="001C05D3"/>
    <w:rsid w:val="001C09B5"/>
    <w:rsid w:val="001C44DA"/>
    <w:rsid w:val="001D411D"/>
    <w:rsid w:val="001D5DE1"/>
    <w:rsid w:val="001D63CD"/>
    <w:rsid w:val="001D77A6"/>
    <w:rsid w:val="001E0277"/>
    <w:rsid w:val="001E0C47"/>
    <w:rsid w:val="001E1C8B"/>
    <w:rsid w:val="001E1E29"/>
    <w:rsid w:val="001E28FC"/>
    <w:rsid w:val="001E6C0A"/>
    <w:rsid w:val="001E72DB"/>
    <w:rsid w:val="001F1E7F"/>
    <w:rsid w:val="001F3F81"/>
    <w:rsid w:val="001F506C"/>
    <w:rsid w:val="001F5602"/>
    <w:rsid w:val="001F571B"/>
    <w:rsid w:val="001F758C"/>
    <w:rsid w:val="00200235"/>
    <w:rsid w:val="00211C0E"/>
    <w:rsid w:val="00211D22"/>
    <w:rsid w:val="002137C0"/>
    <w:rsid w:val="00214116"/>
    <w:rsid w:val="0021798D"/>
    <w:rsid w:val="002336E5"/>
    <w:rsid w:val="00233E30"/>
    <w:rsid w:val="00235FDE"/>
    <w:rsid w:val="002360A4"/>
    <w:rsid w:val="00237F0A"/>
    <w:rsid w:val="002434AB"/>
    <w:rsid w:val="002440EC"/>
    <w:rsid w:val="0024648C"/>
    <w:rsid w:val="00246B9C"/>
    <w:rsid w:val="002554BE"/>
    <w:rsid w:val="00256AD8"/>
    <w:rsid w:val="00257D21"/>
    <w:rsid w:val="0027108B"/>
    <w:rsid w:val="002714B4"/>
    <w:rsid w:val="002740F5"/>
    <w:rsid w:val="00274E8A"/>
    <w:rsid w:val="002774DB"/>
    <w:rsid w:val="00280583"/>
    <w:rsid w:val="002820E7"/>
    <w:rsid w:val="00282856"/>
    <w:rsid w:val="0028504B"/>
    <w:rsid w:val="0028620C"/>
    <w:rsid w:val="00287DA8"/>
    <w:rsid w:val="00292675"/>
    <w:rsid w:val="00292DB0"/>
    <w:rsid w:val="002936D9"/>
    <w:rsid w:val="002A0761"/>
    <w:rsid w:val="002A26FF"/>
    <w:rsid w:val="002A3D78"/>
    <w:rsid w:val="002B238E"/>
    <w:rsid w:val="002B68D9"/>
    <w:rsid w:val="002C1DF9"/>
    <w:rsid w:val="002D0CAA"/>
    <w:rsid w:val="002D0E0D"/>
    <w:rsid w:val="002D3282"/>
    <w:rsid w:val="002D53A1"/>
    <w:rsid w:val="002E3184"/>
    <w:rsid w:val="002F4835"/>
    <w:rsid w:val="002F673E"/>
    <w:rsid w:val="002F6E07"/>
    <w:rsid w:val="00300CC1"/>
    <w:rsid w:val="0030120C"/>
    <w:rsid w:val="00301AA7"/>
    <w:rsid w:val="00304E04"/>
    <w:rsid w:val="00306E4A"/>
    <w:rsid w:val="0031041F"/>
    <w:rsid w:val="00316C52"/>
    <w:rsid w:val="00317F77"/>
    <w:rsid w:val="0032466F"/>
    <w:rsid w:val="00330CB0"/>
    <w:rsid w:val="0033197B"/>
    <w:rsid w:val="00335F64"/>
    <w:rsid w:val="00336F83"/>
    <w:rsid w:val="003402CC"/>
    <w:rsid w:val="003406D8"/>
    <w:rsid w:val="00340914"/>
    <w:rsid w:val="00342300"/>
    <w:rsid w:val="00362D4B"/>
    <w:rsid w:val="00365EAC"/>
    <w:rsid w:val="00370B0B"/>
    <w:rsid w:val="00370D7E"/>
    <w:rsid w:val="003713C4"/>
    <w:rsid w:val="00392047"/>
    <w:rsid w:val="003960D4"/>
    <w:rsid w:val="003A0073"/>
    <w:rsid w:val="003A1282"/>
    <w:rsid w:val="003A48F9"/>
    <w:rsid w:val="003A7567"/>
    <w:rsid w:val="003B7791"/>
    <w:rsid w:val="003C16A4"/>
    <w:rsid w:val="003C6291"/>
    <w:rsid w:val="003D2C01"/>
    <w:rsid w:val="003E5AC7"/>
    <w:rsid w:val="004038F8"/>
    <w:rsid w:val="00405D50"/>
    <w:rsid w:val="0041259E"/>
    <w:rsid w:val="00414AB9"/>
    <w:rsid w:val="0041743E"/>
    <w:rsid w:val="004255AB"/>
    <w:rsid w:val="004321AB"/>
    <w:rsid w:val="00432255"/>
    <w:rsid w:val="00435939"/>
    <w:rsid w:val="00445D26"/>
    <w:rsid w:val="0045022D"/>
    <w:rsid w:val="004506B8"/>
    <w:rsid w:val="004560A8"/>
    <w:rsid w:val="004645FC"/>
    <w:rsid w:val="00464BC9"/>
    <w:rsid w:val="00465664"/>
    <w:rsid w:val="00466A96"/>
    <w:rsid w:val="00475128"/>
    <w:rsid w:val="00475367"/>
    <w:rsid w:val="00477484"/>
    <w:rsid w:val="0048030B"/>
    <w:rsid w:val="00481815"/>
    <w:rsid w:val="004823F6"/>
    <w:rsid w:val="004836DF"/>
    <w:rsid w:val="0048480F"/>
    <w:rsid w:val="00492EFE"/>
    <w:rsid w:val="00494AD8"/>
    <w:rsid w:val="004A41BC"/>
    <w:rsid w:val="004A4FEA"/>
    <w:rsid w:val="004B3A76"/>
    <w:rsid w:val="004B5AA7"/>
    <w:rsid w:val="004B73A0"/>
    <w:rsid w:val="004C3231"/>
    <w:rsid w:val="004C6C96"/>
    <w:rsid w:val="004D1D6C"/>
    <w:rsid w:val="004D2693"/>
    <w:rsid w:val="004D6605"/>
    <w:rsid w:val="004E0125"/>
    <w:rsid w:val="004E1737"/>
    <w:rsid w:val="004E2296"/>
    <w:rsid w:val="004E2C83"/>
    <w:rsid w:val="004E6291"/>
    <w:rsid w:val="004E7D07"/>
    <w:rsid w:val="00504EA7"/>
    <w:rsid w:val="00505ABD"/>
    <w:rsid w:val="005076F7"/>
    <w:rsid w:val="00525A33"/>
    <w:rsid w:val="00533BDF"/>
    <w:rsid w:val="0053532F"/>
    <w:rsid w:val="00536911"/>
    <w:rsid w:val="00536C06"/>
    <w:rsid w:val="00536D8E"/>
    <w:rsid w:val="00541766"/>
    <w:rsid w:val="00541C2A"/>
    <w:rsid w:val="00550AE6"/>
    <w:rsid w:val="005514EB"/>
    <w:rsid w:val="00552C5E"/>
    <w:rsid w:val="00553931"/>
    <w:rsid w:val="00554AC7"/>
    <w:rsid w:val="00564A78"/>
    <w:rsid w:val="00575750"/>
    <w:rsid w:val="005769E6"/>
    <w:rsid w:val="00582E5D"/>
    <w:rsid w:val="005879CF"/>
    <w:rsid w:val="005901E6"/>
    <w:rsid w:val="00593C11"/>
    <w:rsid w:val="00595F4E"/>
    <w:rsid w:val="005B38C6"/>
    <w:rsid w:val="005B4116"/>
    <w:rsid w:val="005B5786"/>
    <w:rsid w:val="005C03AE"/>
    <w:rsid w:val="005C463F"/>
    <w:rsid w:val="005C61A3"/>
    <w:rsid w:val="005D60AF"/>
    <w:rsid w:val="005D671D"/>
    <w:rsid w:val="005D67D4"/>
    <w:rsid w:val="005E0511"/>
    <w:rsid w:val="005E1D93"/>
    <w:rsid w:val="005E1EE8"/>
    <w:rsid w:val="005E329E"/>
    <w:rsid w:val="005F2B69"/>
    <w:rsid w:val="00602103"/>
    <w:rsid w:val="00602D53"/>
    <w:rsid w:val="00604499"/>
    <w:rsid w:val="00604505"/>
    <w:rsid w:val="0060483F"/>
    <w:rsid w:val="0061024F"/>
    <w:rsid w:val="00611A8C"/>
    <w:rsid w:val="00614EE2"/>
    <w:rsid w:val="00624226"/>
    <w:rsid w:val="0062498D"/>
    <w:rsid w:val="00633388"/>
    <w:rsid w:val="00635EFD"/>
    <w:rsid w:val="006365D6"/>
    <w:rsid w:val="006371E7"/>
    <w:rsid w:val="00645511"/>
    <w:rsid w:val="006474F4"/>
    <w:rsid w:val="006511A9"/>
    <w:rsid w:val="00660017"/>
    <w:rsid w:val="006616CE"/>
    <w:rsid w:val="006762B5"/>
    <w:rsid w:val="0069556F"/>
    <w:rsid w:val="00695F09"/>
    <w:rsid w:val="006A7607"/>
    <w:rsid w:val="006B0F6C"/>
    <w:rsid w:val="006B32AA"/>
    <w:rsid w:val="006C21E1"/>
    <w:rsid w:val="006C5305"/>
    <w:rsid w:val="006D0369"/>
    <w:rsid w:val="006D167D"/>
    <w:rsid w:val="006E0608"/>
    <w:rsid w:val="006E31CD"/>
    <w:rsid w:val="006E3B65"/>
    <w:rsid w:val="006E60F4"/>
    <w:rsid w:val="006E6FA2"/>
    <w:rsid w:val="006F02C7"/>
    <w:rsid w:val="006F0E03"/>
    <w:rsid w:val="006F1E81"/>
    <w:rsid w:val="006F459B"/>
    <w:rsid w:val="006F5AFD"/>
    <w:rsid w:val="00701A5A"/>
    <w:rsid w:val="0070513D"/>
    <w:rsid w:val="00712320"/>
    <w:rsid w:val="00716C39"/>
    <w:rsid w:val="00720618"/>
    <w:rsid w:val="00720A52"/>
    <w:rsid w:val="00722214"/>
    <w:rsid w:val="00733C64"/>
    <w:rsid w:val="00746748"/>
    <w:rsid w:val="007527C6"/>
    <w:rsid w:val="00760644"/>
    <w:rsid w:val="00760C55"/>
    <w:rsid w:val="007776F2"/>
    <w:rsid w:val="00781F17"/>
    <w:rsid w:val="00783958"/>
    <w:rsid w:val="00784405"/>
    <w:rsid w:val="0078580F"/>
    <w:rsid w:val="007904E3"/>
    <w:rsid w:val="007A0A71"/>
    <w:rsid w:val="007A62A0"/>
    <w:rsid w:val="007B1DCA"/>
    <w:rsid w:val="007B303B"/>
    <w:rsid w:val="007B499E"/>
    <w:rsid w:val="007B565B"/>
    <w:rsid w:val="007B774B"/>
    <w:rsid w:val="007C18F0"/>
    <w:rsid w:val="007C2512"/>
    <w:rsid w:val="007D1949"/>
    <w:rsid w:val="007D19B0"/>
    <w:rsid w:val="007D2230"/>
    <w:rsid w:val="007D76BA"/>
    <w:rsid w:val="007E00A9"/>
    <w:rsid w:val="007E45BC"/>
    <w:rsid w:val="007E641C"/>
    <w:rsid w:val="007E7C80"/>
    <w:rsid w:val="007F05CF"/>
    <w:rsid w:val="007F1BD1"/>
    <w:rsid w:val="007F51A1"/>
    <w:rsid w:val="007F6DC8"/>
    <w:rsid w:val="00800B51"/>
    <w:rsid w:val="00801FE1"/>
    <w:rsid w:val="0080434B"/>
    <w:rsid w:val="008077A3"/>
    <w:rsid w:val="00812648"/>
    <w:rsid w:val="0081393B"/>
    <w:rsid w:val="00814583"/>
    <w:rsid w:val="00814FFF"/>
    <w:rsid w:val="00816252"/>
    <w:rsid w:val="00833306"/>
    <w:rsid w:val="00841494"/>
    <w:rsid w:val="00857996"/>
    <w:rsid w:val="00857CE5"/>
    <w:rsid w:val="00861847"/>
    <w:rsid w:val="00873A7D"/>
    <w:rsid w:val="00875A45"/>
    <w:rsid w:val="00875D23"/>
    <w:rsid w:val="00881AF5"/>
    <w:rsid w:val="008827A3"/>
    <w:rsid w:val="00884104"/>
    <w:rsid w:val="00886668"/>
    <w:rsid w:val="0088690A"/>
    <w:rsid w:val="00886AC0"/>
    <w:rsid w:val="0089139B"/>
    <w:rsid w:val="008940F3"/>
    <w:rsid w:val="00895C20"/>
    <w:rsid w:val="008A2E9A"/>
    <w:rsid w:val="008A50E6"/>
    <w:rsid w:val="008C1365"/>
    <w:rsid w:val="008C18D5"/>
    <w:rsid w:val="008C2A37"/>
    <w:rsid w:val="008C325A"/>
    <w:rsid w:val="008D1BA2"/>
    <w:rsid w:val="008D66B3"/>
    <w:rsid w:val="008E5BFC"/>
    <w:rsid w:val="008E5FDC"/>
    <w:rsid w:val="008F129C"/>
    <w:rsid w:val="008F2D03"/>
    <w:rsid w:val="009052BA"/>
    <w:rsid w:val="00906442"/>
    <w:rsid w:val="0091050D"/>
    <w:rsid w:val="009119E3"/>
    <w:rsid w:val="0091220A"/>
    <w:rsid w:val="00914074"/>
    <w:rsid w:val="0091435E"/>
    <w:rsid w:val="00920189"/>
    <w:rsid w:val="0092181C"/>
    <w:rsid w:val="00931DF8"/>
    <w:rsid w:val="00937B62"/>
    <w:rsid w:val="009414F1"/>
    <w:rsid w:val="00941D75"/>
    <w:rsid w:val="00945FC6"/>
    <w:rsid w:val="009507BF"/>
    <w:rsid w:val="00951583"/>
    <w:rsid w:val="00955A21"/>
    <w:rsid w:val="0095706A"/>
    <w:rsid w:val="009623E2"/>
    <w:rsid w:val="009628CC"/>
    <w:rsid w:val="0096316B"/>
    <w:rsid w:val="009703F5"/>
    <w:rsid w:val="00970431"/>
    <w:rsid w:val="00981301"/>
    <w:rsid w:val="00982A2A"/>
    <w:rsid w:val="00982E42"/>
    <w:rsid w:val="00984E74"/>
    <w:rsid w:val="00990480"/>
    <w:rsid w:val="00991FD8"/>
    <w:rsid w:val="00995A2B"/>
    <w:rsid w:val="00996E2B"/>
    <w:rsid w:val="009A6D22"/>
    <w:rsid w:val="009B0614"/>
    <w:rsid w:val="009B1625"/>
    <w:rsid w:val="009B33AB"/>
    <w:rsid w:val="009B7844"/>
    <w:rsid w:val="009C07AC"/>
    <w:rsid w:val="009C5D8C"/>
    <w:rsid w:val="009C6F33"/>
    <w:rsid w:val="009E1DF0"/>
    <w:rsid w:val="009E5496"/>
    <w:rsid w:val="009E6DA4"/>
    <w:rsid w:val="009F5A6F"/>
    <w:rsid w:val="009F5AF9"/>
    <w:rsid w:val="009F6C32"/>
    <w:rsid w:val="009F76EF"/>
    <w:rsid w:val="00A01701"/>
    <w:rsid w:val="00A02464"/>
    <w:rsid w:val="00A04B19"/>
    <w:rsid w:val="00A067C4"/>
    <w:rsid w:val="00A10020"/>
    <w:rsid w:val="00A11111"/>
    <w:rsid w:val="00A1499A"/>
    <w:rsid w:val="00A200F3"/>
    <w:rsid w:val="00A22C4F"/>
    <w:rsid w:val="00A23DC5"/>
    <w:rsid w:val="00A4063D"/>
    <w:rsid w:val="00A40814"/>
    <w:rsid w:val="00A52063"/>
    <w:rsid w:val="00A53374"/>
    <w:rsid w:val="00A54B8E"/>
    <w:rsid w:val="00A60007"/>
    <w:rsid w:val="00A62090"/>
    <w:rsid w:val="00A64ED8"/>
    <w:rsid w:val="00A7646D"/>
    <w:rsid w:val="00A77C2D"/>
    <w:rsid w:val="00A83067"/>
    <w:rsid w:val="00A877D0"/>
    <w:rsid w:val="00A8783B"/>
    <w:rsid w:val="00A87A28"/>
    <w:rsid w:val="00A87C5E"/>
    <w:rsid w:val="00A90A61"/>
    <w:rsid w:val="00A93046"/>
    <w:rsid w:val="00A9395A"/>
    <w:rsid w:val="00A96DCA"/>
    <w:rsid w:val="00A9708D"/>
    <w:rsid w:val="00AA11C8"/>
    <w:rsid w:val="00AA2983"/>
    <w:rsid w:val="00AA4590"/>
    <w:rsid w:val="00AA6263"/>
    <w:rsid w:val="00AC385F"/>
    <w:rsid w:val="00AC3FEC"/>
    <w:rsid w:val="00AC49BB"/>
    <w:rsid w:val="00AC59CC"/>
    <w:rsid w:val="00AC6605"/>
    <w:rsid w:val="00AC7A4C"/>
    <w:rsid w:val="00AD2E1C"/>
    <w:rsid w:val="00AE06C5"/>
    <w:rsid w:val="00AE2868"/>
    <w:rsid w:val="00AF35DD"/>
    <w:rsid w:val="00AF3A6B"/>
    <w:rsid w:val="00B02669"/>
    <w:rsid w:val="00B22AB1"/>
    <w:rsid w:val="00B22B23"/>
    <w:rsid w:val="00B26F65"/>
    <w:rsid w:val="00B42F73"/>
    <w:rsid w:val="00B43AA3"/>
    <w:rsid w:val="00B4510D"/>
    <w:rsid w:val="00B53BED"/>
    <w:rsid w:val="00B54F71"/>
    <w:rsid w:val="00B6244E"/>
    <w:rsid w:val="00B63176"/>
    <w:rsid w:val="00B63CB7"/>
    <w:rsid w:val="00B67515"/>
    <w:rsid w:val="00B707F3"/>
    <w:rsid w:val="00B719DD"/>
    <w:rsid w:val="00B73EA4"/>
    <w:rsid w:val="00B74A03"/>
    <w:rsid w:val="00B80E7B"/>
    <w:rsid w:val="00B82411"/>
    <w:rsid w:val="00B82B71"/>
    <w:rsid w:val="00B872B9"/>
    <w:rsid w:val="00B90AC9"/>
    <w:rsid w:val="00B9235A"/>
    <w:rsid w:val="00B92EEC"/>
    <w:rsid w:val="00B9561A"/>
    <w:rsid w:val="00BA05A0"/>
    <w:rsid w:val="00BA2E55"/>
    <w:rsid w:val="00BA7E61"/>
    <w:rsid w:val="00BA7E8C"/>
    <w:rsid w:val="00BB37C2"/>
    <w:rsid w:val="00BC332C"/>
    <w:rsid w:val="00BD1CC0"/>
    <w:rsid w:val="00BD2575"/>
    <w:rsid w:val="00BD3A87"/>
    <w:rsid w:val="00BD704A"/>
    <w:rsid w:val="00BD775D"/>
    <w:rsid w:val="00BE1D30"/>
    <w:rsid w:val="00BE2065"/>
    <w:rsid w:val="00BE3E68"/>
    <w:rsid w:val="00BE664D"/>
    <w:rsid w:val="00BE6C25"/>
    <w:rsid w:val="00BF3337"/>
    <w:rsid w:val="00BF5233"/>
    <w:rsid w:val="00BF6B1A"/>
    <w:rsid w:val="00C01268"/>
    <w:rsid w:val="00C03FAF"/>
    <w:rsid w:val="00C0478D"/>
    <w:rsid w:val="00C04B31"/>
    <w:rsid w:val="00C051BB"/>
    <w:rsid w:val="00C05A2A"/>
    <w:rsid w:val="00C0663B"/>
    <w:rsid w:val="00C112CA"/>
    <w:rsid w:val="00C126C5"/>
    <w:rsid w:val="00C17A97"/>
    <w:rsid w:val="00C22D29"/>
    <w:rsid w:val="00C272F2"/>
    <w:rsid w:val="00C27A5C"/>
    <w:rsid w:val="00C30EE0"/>
    <w:rsid w:val="00C31D5D"/>
    <w:rsid w:val="00C3214F"/>
    <w:rsid w:val="00C338F0"/>
    <w:rsid w:val="00C3530B"/>
    <w:rsid w:val="00C3707B"/>
    <w:rsid w:val="00C41BFD"/>
    <w:rsid w:val="00C43EB7"/>
    <w:rsid w:val="00C44440"/>
    <w:rsid w:val="00C45CFD"/>
    <w:rsid w:val="00C463E2"/>
    <w:rsid w:val="00C52C1E"/>
    <w:rsid w:val="00C56967"/>
    <w:rsid w:val="00C6154E"/>
    <w:rsid w:val="00C62F41"/>
    <w:rsid w:val="00C66BC5"/>
    <w:rsid w:val="00C70287"/>
    <w:rsid w:val="00C72AE0"/>
    <w:rsid w:val="00C7305A"/>
    <w:rsid w:val="00C74803"/>
    <w:rsid w:val="00C83757"/>
    <w:rsid w:val="00C84CB7"/>
    <w:rsid w:val="00C90554"/>
    <w:rsid w:val="00C90D27"/>
    <w:rsid w:val="00C9321F"/>
    <w:rsid w:val="00C96235"/>
    <w:rsid w:val="00CA0282"/>
    <w:rsid w:val="00CA59B6"/>
    <w:rsid w:val="00CB53C5"/>
    <w:rsid w:val="00CB73CC"/>
    <w:rsid w:val="00CC2A7B"/>
    <w:rsid w:val="00CD4818"/>
    <w:rsid w:val="00CD68A6"/>
    <w:rsid w:val="00CD7E24"/>
    <w:rsid w:val="00CE376B"/>
    <w:rsid w:val="00CF2B8F"/>
    <w:rsid w:val="00CF3C9E"/>
    <w:rsid w:val="00CF6478"/>
    <w:rsid w:val="00D011B8"/>
    <w:rsid w:val="00D05942"/>
    <w:rsid w:val="00D05D2D"/>
    <w:rsid w:val="00D06969"/>
    <w:rsid w:val="00D153BF"/>
    <w:rsid w:val="00D15CAA"/>
    <w:rsid w:val="00D16C65"/>
    <w:rsid w:val="00D21F4A"/>
    <w:rsid w:val="00D2666B"/>
    <w:rsid w:val="00D302BD"/>
    <w:rsid w:val="00D33C34"/>
    <w:rsid w:val="00D3464F"/>
    <w:rsid w:val="00D36AC7"/>
    <w:rsid w:val="00D410BC"/>
    <w:rsid w:val="00D437F5"/>
    <w:rsid w:val="00D45403"/>
    <w:rsid w:val="00D462C7"/>
    <w:rsid w:val="00D5082D"/>
    <w:rsid w:val="00D52651"/>
    <w:rsid w:val="00D55D93"/>
    <w:rsid w:val="00D57664"/>
    <w:rsid w:val="00D61E14"/>
    <w:rsid w:val="00D66D61"/>
    <w:rsid w:val="00D877A8"/>
    <w:rsid w:val="00D905AF"/>
    <w:rsid w:val="00D961F9"/>
    <w:rsid w:val="00D96C83"/>
    <w:rsid w:val="00DA017B"/>
    <w:rsid w:val="00DA1034"/>
    <w:rsid w:val="00DA1E5C"/>
    <w:rsid w:val="00DA72C2"/>
    <w:rsid w:val="00DB0AC5"/>
    <w:rsid w:val="00DB44D9"/>
    <w:rsid w:val="00DB7A0D"/>
    <w:rsid w:val="00DC3D0F"/>
    <w:rsid w:val="00DD4714"/>
    <w:rsid w:val="00DD53DA"/>
    <w:rsid w:val="00DE1091"/>
    <w:rsid w:val="00DE2283"/>
    <w:rsid w:val="00DE273B"/>
    <w:rsid w:val="00DE790F"/>
    <w:rsid w:val="00DF3416"/>
    <w:rsid w:val="00DF55D3"/>
    <w:rsid w:val="00DF5ACF"/>
    <w:rsid w:val="00DF7417"/>
    <w:rsid w:val="00E06EDA"/>
    <w:rsid w:val="00E12FB7"/>
    <w:rsid w:val="00E166E6"/>
    <w:rsid w:val="00E23D4C"/>
    <w:rsid w:val="00E32B19"/>
    <w:rsid w:val="00E33506"/>
    <w:rsid w:val="00E43076"/>
    <w:rsid w:val="00E46FC6"/>
    <w:rsid w:val="00E508F8"/>
    <w:rsid w:val="00E545C2"/>
    <w:rsid w:val="00E56C20"/>
    <w:rsid w:val="00E62D78"/>
    <w:rsid w:val="00E6340F"/>
    <w:rsid w:val="00E643F6"/>
    <w:rsid w:val="00E662B6"/>
    <w:rsid w:val="00E665B7"/>
    <w:rsid w:val="00E72608"/>
    <w:rsid w:val="00E73831"/>
    <w:rsid w:val="00E76425"/>
    <w:rsid w:val="00E80110"/>
    <w:rsid w:val="00E806D9"/>
    <w:rsid w:val="00E8517A"/>
    <w:rsid w:val="00E90D37"/>
    <w:rsid w:val="00E932EA"/>
    <w:rsid w:val="00E93C61"/>
    <w:rsid w:val="00E93DB9"/>
    <w:rsid w:val="00E96227"/>
    <w:rsid w:val="00EA2D51"/>
    <w:rsid w:val="00EA40EE"/>
    <w:rsid w:val="00EA48E3"/>
    <w:rsid w:val="00EA5C7A"/>
    <w:rsid w:val="00EA69E0"/>
    <w:rsid w:val="00EA740E"/>
    <w:rsid w:val="00EB1DCD"/>
    <w:rsid w:val="00EB2701"/>
    <w:rsid w:val="00EB3793"/>
    <w:rsid w:val="00EB472D"/>
    <w:rsid w:val="00EB5965"/>
    <w:rsid w:val="00EC0750"/>
    <w:rsid w:val="00EC1E93"/>
    <w:rsid w:val="00EC503C"/>
    <w:rsid w:val="00ED0076"/>
    <w:rsid w:val="00ED11BD"/>
    <w:rsid w:val="00EE36B6"/>
    <w:rsid w:val="00EE7AEC"/>
    <w:rsid w:val="00EF20CA"/>
    <w:rsid w:val="00EF259B"/>
    <w:rsid w:val="00EF35D6"/>
    <w:rsid w:val="00EF72B7"/>
    <w:rsid w:val="00F00801"/>
    <w:rsid w:val="00F07CB0"/>
    <w:rsid w:val="00F10DED"/>
    <w:rsid w:val="00F11202"/>
    <w:rsid w:val="00F121A8"/>
    <w:rsid w:val="00F15FC1"/>
    <w:rsid w:val="00F17143"/>
    <w:rsid w:val="00F20F2D"/>
    <w:rsid w:val="00F2136B"/>
    <w:rsid w:val="00F21DD6"/>
    <w:rsid w:val="00F224C0"/>
    <w:rsid w:val="00F241F9"/>
    <w:rsid w:val="00F2780E"/>
    <w:rsid w:val="00F37A44"/>
    <w:rsid w:val="00F42017"/>
    <w:rsid w:val="00F42FF5"/>
    <w:rsid w:val="00F47D45"/>
    <w:rsid w:val="00F52CDA"/>
    <w:rsid w:val="00F53A47"/>
    <w:rsid w:val="00F54342"/>
    <w:rsid w:val="00F54B1F"/>
    <w:rsid w:val="00F54EC5"/>
    <w:rsid w:val="00F5593C"/>
    <w:rsid w:val="00F56D7B"/>
    <w:rsid w:val="00F6080C"/>
    <w:rsid w:val="00F63B5D"/>
    <w:rsid w:val="00F65C9E"/>
    <w:rsid w:val="00F701F5"/>
    <w:rsid w:val="00F70C42"/>
    <w:rsid w:val="00F77425"/>
    <w:rsid w:val="00F839F4"/>
    <w:rsid w:val="00F84E38"/>
    <w:rsid w:val="00F87551"/>
    <w:rsid w:val="00F91A60"/>
    <w:rsid w:val="00F9482F"/>
    <w:rsid w:val="00F96AB9"/>
    <w:rsid w:val="00FA1B5C"/>
    <w:rsid w:val="00FA4B26"/>
    <w:rsid w:val="00FA5990"/>
    <w:rsid w:val="00FA63A0"/>
    <w:rsid w:val="00FC07D4"/>
    <w:rsid w:val="00FC3515"/>
    <w:rsid w:val="00FC4029"/>
    <w:rsid w:val="00FC6A1A"/>
    <w:rsid w:val="00FC6F6E"/>
    <w:rsid w:val="00FD0094"/>
    <w:rsid w:val="00FD4FE1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5901E6"/>
    <w:rPr>
      <w:color w:val="000000"/>
    </w:rPr>
  </w:style>
  <w:style w:type="paragraph" w:styleId="1">
    <w:name w:val="heading 1"/>
    <w:aliases w:val="Заг 1"/>
    <w:basedOn w:val="20"/>
    <w:next w:val="a1"/>
    <w:link w:val="10"/>
    <w:uiPriority w:val="9"/>
    <w:qFormat/>
    <w:rsid w:val="00A9395A"/>
    <w:pPr>
      <w:numPr>
        <w:numId w:val="20"/>
      </w:numPr>
      <w:shd w:val="clear" w:color="auto" w:fill="auto"/>
      <w:tabs>
        <w:tab w:val="left" w:pos="993"/>
        <w:tab w:val="left" w:pos="1134"/>
        <w:tab w:val="left" w:pos="1416"/>
      </w:tabs>
      <w:suppressAutoHyphens/>
      <w:spacing w:before="120" w:after="120" w:line="276" w:lineRule="auto"/>
      <w:jc w:val="center"/>
      <w:outlineLvl w:val="0"/>
    </w:pPr>
    <w:rPr>
      <w:rFonts w:ascii="Arial" w:hAnsi="Arial" w:cs="Arial"/>
      <w:b/>
      <w:caps/>
      <w:color w:val="auto"/>
      <w:szCs w:val="24"/>
    </w:rPr>
  </w:style>
  <w:style w:type="paragraph" w:styleId="2">
    <w:name w:val="heading 2"/>
    <w:aliases w:val="Заг 2"/>
    <w:basedOn w:val="a1"/>
    <w:next w:val="a1"/>
    <w:link w:val="21"/>
    <w:uiPriority w:val="9"/>
    <w:unhideWhenUsed/>
    <w:qFormat/>
    <w:rsid w:val="00A9395A"/>
    <w:pPr>
      <w:keepNext/>
      <w:keepLines/>
      <w:numPr>
        <w:ilvl w:val="1"/>
        <w:numId w:val="20"/>
      </w:numPr>
      <w:suppressAutoHyphens/>
      <w:spacing w:before="120" w:after="120"/>
      <w:jc w:val="center"/>
      <w:outlineLvl w:val="1"/>
    </w:pPr>
    <w:rPr>
      <w:rFonts w:ascii="Arial" w:eastAsiaTheme="majorEastAsia" w:hAnsi="Arial" w:cstheme="majorBidi"/>
      <w:b/>
      <w:color w:val="auto"/>
      <w:sz w:val="26"/>
      <w:szCs w:val="26"/>
    </w:rPr>
  </w:style>
  <w:style w:type="paragraph" w:styleId="3">
    <w:name w:val="heading 3"/>
    <w:aliases w:val="Заг 3"/>
    <w:basedOn w:val="a1"/>
    <w:next w:val="a1"/>
    <w:link w:val="30"/>
    <w:uiPriority w:val="9"/>
    <w:unhideWhenUsed/>
    <w:qFormat/>
    <w:rsid w:val="00EA740E"/>
    <w:pPr>
      <w:keepNext/>
      <w:keepLines/>
      <w:numPr>
        <w:ilvl w:val="2"/>
        <w:numId w:val="20"/>
      </w:numPr>
      <w:spacing w:before="120" w:after="120"/>
      <w:jc w:val="center"/>
      <w:outlineLvl w:val="2"/>
    </w:pPr>
    <w:rPr>
      <w:rFonts w:ascii="Arial" w:eastAsiaTheme="majorEastAsia" w:hAnsi="Arial" w:cstheme="majorBidi"/>
      <w:b/>
      <w:color w:val="1F4D78" w:themeColor="accent1" w:themeShade="7F"/>
    </w:rPr>
  </w:style>
  <w:style w:type="paragraph" w:styleId="4">
    <w:name w:val="heading 4"/>
    <w:basedOn w:val="a1"/>
    <w:next w:val="a1"/>
    <w:link w:val="40"/>
    <w:uiPriority w:val="9"/>
    <w:unhideWhenUsed/>
    <w:rsid w:val="00300CC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unhideWhenUsed/>
    <w:rsid w:val="00AC49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1"/>
    <w:next w:val="a1"/>
    <w:link w:val="60"/>
    <w:uiPriority w:val="9"/>
    <w:unhideWhenUsed/>
    <w:rsid w:val="006762B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aliases w:val="Назв рис"/>
    <w:basedOn w:val="a1"/>
    <w:next w:val="a1"/>
    <w:link w:val="70"/>
    <w:uiPriority w:val="9"/>
    <w:unhideWhenUsed/>
    <w:rsid w:val="006762B5"/>
    <w:pPr>
      <w:keepNext/>
      <w:keepLines/>
      <w:numPr>
        <w:numId w:val="23"/>
      </w:numPr>
      <w:jc w:val="center"/>
      <w:outlineLvl w:val="6"/>
    </w:pPr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paragraph" w:styleId="8">
    <w:name w:val="heading 8"/>
    <w:basedOn w:val="a1"/>
    <w:next w:val="a1"/>
    <w:link w:val="80"/>
    <w:uiPriority w:val="9"/>
    <w:semiHidden/>
    <w:unhideWhenUsed/>
    <w:rsid w:val="006762B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лонтитул_"/>
    <w:basedOn w:val="a2"/>
    <w:link w:val="a6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Exact">
    <w:name w:val="Основной текст (5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_"/>
    <w:basedOn w:val="a2"/>
    <w:link w:val="3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2">
    <w:name w:val="Основной текст (2)_"/>
    <w:basedOn w:val="a2"/>
    <w:link w:val="23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2"/>
    <w:link w:val="4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Основной текст (5)_"/>
    <w:basedOn w:val="a2"/>
    <w:link w:val="5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61">
    <w:name w:val="Основной текст (6)_"/>
    <w:basedOn w:val="a2"/>
    <w:link w:val="6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Заголовок №2_"/>
    <w:basedOn w:val="a2"/>
    <w:link w:val="2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basedOn w:val="a2"/>
    <w:link w:val="7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1">
    <w:name w:val="Заголовок №1_"/>
    <w:basedOn w:val="a2"/>
    <w:link w:val="1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8">
    <w:name w:val="Подпись к таблице (2)_"/>
    <w:basedOn w:val="a2"/>
    <w:link w:val="2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a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0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">
    <w:name w:val="Основной текст (8)_"/>
    <w:basedOn w:val="a2"/>
    <w:link w:val="8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83">
    <w:name w:val="Основной текст (8)"/>
    <w:basedOn w:val="81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2"/>
    <w:link w:val="90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Подпись к картинке_"/>
    <w:basedOn w:val="a2"/>
    <w:link w:val="a9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Tahoma10pt">
    <w:name w:val="Основной текст (2) + Tahoma;10 pt"/>
    <w:basedOn w:val="22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">
    <w:name w:val="Подпись к картинке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картинке (2) Exact"/>
    <w:basedOn w:val="2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D9D9D"/>
      <w:sz w:val="22"/>
      <w:szCs w:val="22"/>
      <w:u w:val="none"/>
    </w:rPr>
  </w:style>
  <w:style w:type="character" w:customStyle="1" w:styleId="100">
    <w:name w:val="Основной текст (10)_"/>
    <w:basedOn w:val="a2"/>
    <w:link w:val="10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0">
    <w:name w:val="Основной текст (11)_"/>
    <w:basedOn w:val="a2"/>
    <w:link w:val="11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1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Подпись к таблице_"/>
    <w:basedOn w:val="a2"/>
    <w:link w:val="ab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5pt">
    <w:name w:val="Основной текст (2) + 9;5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20">
    <w:name w:val="Основной текст (12)_"/>
    <w:basedOn w:val="a2"/>
    <w:link w:val="121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214pt">
    <w:name w:val="Основной текст (12) + 14 pt"/>
    <w:basedOn w:val="1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c">
    <w:name w:val="Колонтитул"/>
    <w:basedOn w:val="a5"/>
    <w:rsid w:val="005901E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18215F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2">
    <w:name w:val="Основной текст (2) + 11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3">
    <w:name w:val="Основной текст (2) + 11 pt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TimesNewRoman12pt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imesNewRoman12pt0">
    <w:name w:val="Колонтитул + Times New Roman;12 pt;Полужирный"/>
    <w:basedOn w:val="a5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95pt0">
    <w:name w:val="Основной текст (2) + 9;5 pt;Полужирный"/>
    <w:basedOn w:val="2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1">
    <w:name w:val="Основной текст (2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3">
    <w:name w:val="Подпись к таблице (3)_"/>
    <w:basedOn w:val="a2"/>
    <w:link w:val="3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4pt">
    <w:name w:val="Основной текст (2) + 4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Exact">
    <w:name w:val="Подпись к картинке (3) Exact"/>
    <w:basedOn w:val="a2"/>
    <w:link w:val="35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homa85ptExact">
    <w:name w:val="Подпись к картинке + Tahoma;8;5 pt Exact"/>
    <w:basedOn w:val="a8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0">
    <w:name w:val="Основной текст (6) Exact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4Exact">
    <w:name w:val="Основной текст (14) Exact"/>
    <w:basedOn w:val="a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Exact0">
    <w:name w:val="Основной текст (14) Exact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z w:val="11"/>
      <w:szCs w:val="11"/>
      <w:u w:val="none"/>
    </w:rPr>
  </w:style>
  <w:style w:type="character" w:customStyle="1" w:styleId="13">
    <w:name w:val="Основной текст (13)_"/>
    <w:basedOn w:val="a2"/>
    <w:link w:val="13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7pt">
    <w:name w:val="Колонтитул + 7 pt;Курсив"/>
    <w:basedOn w:val="a5"/>
    <w:rsid w:val="005901E6"/>
    <w:rPr>
      <w:rFonts w:ascii="Tahoma" w:eastAsia="Tahoma" w:hAnsi="Tahoma" w:cs="Tahoma"/>
      <w:b w:val="0"/>
      <w:bCs w:val="0"/>
      <w:i/>
      <w:iCs/>
      <w:smallCaps w:val="0"/>
      <w:strike w:val="0"/>
      <w:color w:val="323232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4">
    <w:name w:val="Основной текст (14)_"/>
    <w:basedOn w:val="a2"/>
    <w:link w:val="14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41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1C1C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3232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ae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3">
    <w:name w:val="Основной текст (6)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Подпись к картинке (2)_"/>
    <w:basedOn w:val="a2"/>
    <w:link w:val="2c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0">
    <w:name w:val="Заголовок №2 (2)_"/>
    <w:basedOn w:val="a2"/>
    <w:link w:val="22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1pt4">
    <w:name w:val="Основной текст (2) + 11 pt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">
    <w:name w:val="Подпись к картинке"/>
    <w:basedOn w:val="a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808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4">
    <w:name w:val="Основной текст (6) + 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95pt">
    <w:name w:val="Основной текст (6) + 9;5 pt;Не полужирный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5">
    <w:name w:val="Основной текст (6) + Малые прописные"/>
    <w:basedOn w:val="61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2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d">
    <w:name w:val="Подпись к таблице (2)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5">
    <w:name w:val="Основной текст (15)_"/>
    <w:basedOn w:val="a2"/>
    <w:link w:val="150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51">
    <w:name w:val="Основной текст (15)"/>
    <w:basedOn w:val="15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">
    <w:name w:val="Основной текст (16)_"/>
    <w:basedOn w:val="a2"/>
    <w:link w:val="16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61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2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3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4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11pt">
    <w:name w:val="Основной текст (16) + 11 pt;Не полужирный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6Tahoma85pt">
    <w:name w:val="Основной текст (16) + Tahoma;8;5 pt"/>
    <w:basedOn w:val="16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EA242B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69pt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6A6468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5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EA242B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6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24D51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7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6A6468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8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23232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169pt0">
    <w:name w:val="Основной текст (16) + 9 pt;Курсив"/>
    <w:basedOn w:val="1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A34047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9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34047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6a">
    <w:name w:val="Основной текст (16)"/>
    <w:basedOn w:val="16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7D7D7D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7">
    <w:name w:val="Основной текст (17)_"/>
    <w:basedOn w:val="a2"/>
    <w:link w:val="170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171">
    <w:name w:val="Основной текст (17)"/>
    <w:basedOn w:val="17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323232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3">
    <w:name w:val="Основной текст (7)"/>
    <w:basedOn w:val="7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7D7D7D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Exact">
    <w:name w:val="Подпись к картинке (4) Exact"/>
    <w:basedOn w:val="a2"/>
    <w:link w:val="4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4Exact0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524D51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4Exact1">
    <w:name w:val="Подпись к картинке (4) Exact"/>
    <w:basedOn w:val="4Exact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7D7D7D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Exact0">
    <w:name w:val="Подпись к картинке (5) Exact"/>
    <w:basedOn w:val="a2"/>
    <w:link w:val="53"/>
    <w:rsid w:val="005901E6"/>
    <w:rPr>
      <w:rFonts w:ascii="Tahoma" w:eastAsia="Tahoma" w:hAnsi="Tahoma" w:cs="Tahoma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Exact1">
    <w:name w:val="Подпись к картинке (5)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565ptExact">
    <w:name w:val="Подпись к картинке (5) + 6;5 pt;Не полужирный Exact"/>
    <w:basedOn w:val="5Exact0"/>
    <w:rsid w:val="005901E6"/>
    <w:rPr>
      <w:rFonts w:ascii="Tahoma" w:eastAsia="Tahoma" w:hAnsi="Tahoma" w:cs="Tahoma"/>
      <w:b/>
      <w:bCs/>
      <w:i w:val="0"/>
      <w:iCs w:val="0"/>
      <w:smallCaps w:val="0"/>
      <w:strike w:val="0"/>
      <w:color w:val="1D1C1C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TimesNewRoman10ptExact">
    <w:name w:val="Подпись к картинке (5) + Times New Roman;10 pt;Не полужирный Exact"/>
    <w:basedOn w:val="5Exact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D1C1C"/>
      <w:spacing w:val="0"/>
      <w:w w:val="100"/>
      <w:position w:val="0"/>
      <w:sz w:val="20"/>
      <w:szCs w:val="20"/>
      <w:u w:val="none"/>
    </w:rPr>
  </w:style>
  <w:style w:type="character" w:customStyle="1" w:styleId="6Exact1">
    <w:name w:val="Подпись к картинке (6) Exact"/>
    <w:basedOn w:val="a2"/>
    <w:link w:val="66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6Exact2">
    <w:name w:val="Подпись к картинке (6) Exact"/>
    <w:basedOn w:val="6Exact1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1D1C1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 (2) + 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1pt5">
    <w:name w:val="Основной текст (2) + 11 pt;Полужирный;Курсив"/>
    <w:basedOn w:val="22"/>
    <w:rsid w:val="005901E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8">
    <w:name w:val="Основной текст (18)_"/>
    <w:basedOn w:val="a2"/>
    <w:link w:val="180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81">
    <w:name w:val="Основной текст (18)"/>
    <w:basedOn w:val="18"/>
    <w:rsid w:val="005901E6"/>
    <w:rPr>
      <w:rFonts w:ascii="Consolas" w:eastAsia="Consolas" w:hAnsi="Consolas" w:cs="Consolas"/>
      <w:b w:val="0"/>
      <w:bCs w:val="0"/>
      <w:i/>
      <w:iCs/>
      <w:smallCaps w:val="0"/>
      <w:strike w:val="0"/>
      <w:color w:val="1D1C1C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3">
    <w:name w:val="Основной текст (11) + 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2">
    <w:name w:val="Подпись к таблице (2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3">
    <w:name w:val="Подпись к таблице (2) Exact"/>
    <w:basedOn w:val="28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Exact">
    <w:name w:val="Основной текст (11) Exact"/>
    <w:basedOn w:val="a2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0">
    <w:name w:val="Основной текст (11) Exact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9Exact">
    <w:name w:val="Основной текст (19) Exact"/>
    <w:basedOn w:val="a2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Exact">
    <w:name w:val="Основной текст (19) + 13 pt;Не курсив Exact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19">
    <w:name w:val="Основной текст (19)_"/>
    <w:basedOn w:val="a2"/>
    <w:link w:val="190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913pt">
    <w:name w:val="Основной текст (19) + 13 pt;Не курсив"/>
    <w:basedOn w:val="19"/>
    <w:rsid w:val="005901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0">
    <w:name w:val="Основной текст (20)_"/>
    <w:basedOn w:val="a2"/>
    <w:link w:val="2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1">
    <w:name w:val="Основной текст (20) + Малые прописные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9pt">
    <w:name w:val="Основной текст (20) + 9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14pt">
    <w:name w:val="Основной текст (11) + 14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13pt">
    <w:name w:val="Основной текст (11) + 13 pt;Не полужирный;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9pt">
    <w:name w:val="Основной текст (11) + 9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85pt">
    <w:name w:val="Основной текст (11) + 8;5 pt;Не полужирный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14">
    <w:name w:val="Основной текст (11) + Малые прописные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Полужирный"/>
    <w:basedOn w:val="10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85pt">
    <w:name w:val="Основной текст (10) + 8;5 pt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103">
    <w:name w:val="Основной текст (10)"/>
    <w:basedOn w:val="1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6">
    <w:name w:val="Основной текст (2) + 11 pt;Малые прописные"/>
    <w:basedOn w:val="22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15">
    <w:name w:val="Основной текст (11)"/>
    <w:basedOn w:val="110"/>
    <w:rsid w:val="005901E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A0A0A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2">
    <w:name w:val="Основной текст (20)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14pt">
    <w:name w:val="Основной текст (20) + 14 pt"/>
    <w:basedOn w:val="200"/>
    <w:rsid w:val="005901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6">
    <w:name w:val="Колонтитул"/>
    <w:basedOn w:val="a1"/>
    <w:link w:val="a5"/>
    <w:rsid w:val="005901E6"/>
    <w:pPr>
      <w:shd w:val="clear" w:color="auto" w:fill="FFFFFF"/>
      <w:spacing w:line="230" w:lineRule="exact"/>
    </w:pPr>
    <w:rPr>
      <w:rFonts w:ascii="Tahoma" w:eastAsia="Tahoma" w:hAnsi="Tahoma" w:cs="Tahoma"/>
      <w:sz w:val="19"/>
      <w:szCs w:val="19"/>
    </w:rPr>
  </w:style>
  <w:style w:type="paragraph" w:customStyle="1" w:styleId="52">
    <w:name w:val="Основной текст (5)"/>
    <w:basedOn w:val="a1"/>
    <w:link w:val="51"/>
    <w:rsid w:val="005901E6"/>
    <w:pPr>
      <w:shd w:val="clear" w:color="auto" w:fill="FFFFFF"/>
      <w:spacing w:before="3300" w:after="3440" w:line="354" w:lineRule="exact"/>
      <w:jc w:val="righ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1"/>
    <w:link w:val="31"/>
    <w:rsid w:val="005901E6"/>
    <w:pPr>
      <w:shd w:val="clear" w:color="auto" w:fill="FFFFFF"/>
      <w:spacing w:after="4720" w:line="398" w:lineRule="exact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3">
    <w:name w:val="Основной текст (2)"/>
    <w:basedOn w:val="a1"/>
    <w:link w:val="22"/>
    <w:rsid w:val="005901E6"/>
    <w:pPr>
      <w:shd w:val="clear" w:color="auto" w:fill="FFFFFF"/>
      <w:spacing w:before="5440" w:line="310" w:lineRule="exact"/>
      <w:ind w:hanging="37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1"/>
    <w:link w:val="41"/>
    <w:rsid w:val="005901E6"/>
    <w:pPr>
      <w:shd w:val="clear" w:color="auto" w:fill="FFFFFF"/>
      <w:spacing w:after="4220" w:line="354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62">
    <w:name w:val="Основной текст (6)"/>
    <w:basedOn w:val="a1"/>
    <w:link w:val="61"/>
    <w:rsid w:val="005901E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5">
    <w:name w:val="Заголовок №2"/>
    <w:basedOn w:val="a1"/>
    <w:link w:val="24"/>
    <w:rsid w:val="005901E6"/>
    <w:pPr>
      <w:shd w:val="clear" w:color="auto" w:fill="FFFFFF"/>
      <w:spacing w:before="320" w:line="322" w:lineRule="exact"/>
      <w:ind w:hanging="378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2">
    <w:name w:val="Основной текст (7)"/>
    <w:basedOn w:val="a1"/>
    <w:link w:val="71"/>
    <w:rsid w:val="005901E6"/>
    <w:pPr>
      <w:shd w:val="clear" w:color="auto" w:fill="FFFFFF"/>
      <w:spacing w:line="322" w:lineRule="exact"/>
      <w:ind w:hanging="328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Заголовок №1"/>
    <w:basedOn w:val="a1"/>
    <w:link w:val="11"/>
    <w:rsid w:val="005901E6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9">
    <w:name w:val="Подпись к таблице (2)"/>
    <w:basedOn w:val="a1"/>
    <w:link w:val="28"/>
    <w:rsid w:val="005901E6"/>
    <w:pPr>
      <w:shd w:val="clear" w:color="auto" w:fill="FFFFFF"/>
      <w:spacing w:line="278" w:lineRule="exact"/>
      <w:ind w:hanging="206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82">
    <w:name w:val="Основной текст (8)"/>
    <w:basedOn w:val="a1"/>
    <w:link w:val="81"/>
    <w:rsid w:val="005901E6"/>
    <w:pPr>
      <w:shd w:val="clear" w:color="auto" w:fill="FFFFFF"/>
      <w:spacing w:before="340" w:line="322" w:lineRule="exact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90">
    <w:name w:val="Основной текст (9)"/>
    <w:basedOn w:val="a1"/>
    <w:link w:val="9"/>
    <w:rsid w:val="005901E6"/>
    <w:pPr>
      <w:shd w:val="clear" w:color="auto" w:fill="FFFFFF"/>
      <w:spacing w:line="242" w:lineRule="exact"/>
    </w:pPr>
    <w:rPr>
      <w:rFonts w:ascii="Tahoma" w:eastAsia="Tahoma" w:hAnsi="Tahoma" w:cs="Tahoma"/>
      <w:sz w:val="20"/>
      <w:szCs w:val="20"/>
    </w:rPr>
  </w:style>
  <w:style w:type="paragraph" w:customStyle="1" w:styleId="a9">
    <w:name w:val="Подпись к картинке"/>
    <w:basedOn w:val="a1"/>
    <w:link w:val="a8"/>
    <w:rsid w:val="005901E6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c">
    <w:name w:val="Подпись к картинке (2)"/>
    <w:basedOn w:val="a1"/>
    <w:link w:val="2b"/>
    <w:rsid w:val="005901E6"/>
    <w:pPr>
      <w:shd w:val="clear" w:color="auto" w:fill="FFFFFF"/>
      <w:spacing w:line="302" w:lineRule="exact"/>
      <w:ind w:hanging="7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1"/>
    <w:link w:val="100"/>
    <w:rsid w:val="005901E6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1">
    <w:name w:val="Основной текст (11)"/>
    <w:basedOn w:val="a1"/>
    <w:link w:val="110"/>
    <w:rsid w:val="005901E6"/>
    <w:pPr>
      <w:shd w:val="clear" w:color="auto" w:fill="FFFFFF"/>
      <w:spacing w:before="340" w:after="560" w:line="24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Подпись к таблице"/>
    <w:basedOn w:val="a1"/>
    <w:link w:val="aa"/>
    <w:rsid w:val="005901E6"/>
    <w:pPr>
      <w:shd w:val="clear" w:color="auto" w:fill="FFFFFF"/>
      <w:spacing w:line="274" w:lineRule="exact"/>
      <w:ind w:firstLine="3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21">
    <w:name w:val="Основной текст (12)"/>
    <w:basedOn w:val="a1"/>
    <w:link w:val="120"/>
    <w:rsid w:val="005901E6"/>
    <w:pPr>
      <w:shd w:val="clear" w:color="auto" w:fill="FFFFFF"/>
      <w:spacing w:before="220" w:after="320" w:line="310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4">
    <w:name w:val="Подпись к таблице (3)"/>
    <w:basedOn w:val="a1"/>
    <w:link w:val="33"/>
    <w:rsid w:val="005901E6"/>
    <w:pPr>
      <w:shd w:val="clear" w:color="auto" w:fill="FFFFFF"/>
      <w:spacing w:line="322" w:lineRule="exact"/>
      <w:ind w:firstLine="5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Подпись к картинке (3)"/>
    <w:basedOn w:val="a1"/>
    <w:link w:val="3Exact"/>
    <w:rsid w:val="005901E6"/>
    <w:pPr>
      <w:shd w:val="clear" w:color="auto" w:fill="FFFFFF"/>
      <w:spacing w:line="317" w:lineRule="exact"/>
      <w:ind w:firstLine="7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40">
    <w:name w:val="Основной текст (14)"/>
    <w:basedOn w:val="a1"/>
    <w:link w:val="14"/>
    <w:rsid w:val="005901E6"/>
    <w:pPr>
      <w:shd w:val="clear" w:color="auto" w:fill="FFFFFF"/>
      <w:spacing w:before="3600" w:line="122" w:lineRule="exac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130">
    <w:name w:val="Основной текст (13)"/>
    <w:basedOn w:val="a1"/>
    <w:link w:val="13"/>
    <w:rsid w:val="005901E6"/>
    <w:pPr>
      <w:shd w:val="clear" w:color="auto" w:fill="FFFFFF"/>
      <w:spacing w:after="3600" w:line="132" w:lineRule="exact"/>
    </w:pPr>
    <w:rPr>
      <w:rFonts w:ascii="Times New Roman" w:eastAsia="Times New Roman" w:hAnsi="Times New Roman" w:cs="Times New Roman"/>
      <w:sz w:val="12"/>
      <w:szCs w:val="12"/>
      <w:lang w:val="en-US" w:eastAsia="en-US" w:bidi="en-US"/>
    </w:rPr>
  </w:style>
  <w:style w:type="paragraph" w:customStyle="1" w:styleId="221">
    <w:name w:val="Заголовок №2 (2)"/>
    <w:basedOn w:val="a1"/>
    <w:link w:val="220"/>
    <w:rsid w:val="005901E6"/>
    <w:pPr>
      <w:shd w:val="clear" w:color="auto" w:fill="FFFFFF"/>
      <w:spacing w:before="340" w:line="326" w:lineRule="exact"/>
      <w:ind w:hanging="640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50">
    <w:name w:val="Основной текст (15)"/>
    <w:basedOn w:val="a1"/>
    <w:link w:val="15"/>
    <w:rsid w:val="005901E6"/>
    <w:pPr>
      <w:shd w:val="clear" w:color="auto" w:fill="FFFFFF"/>
      <w:spacing w:after="100" w:line="221" w:lineRule="exact"/>
      <w:jc w:val="both"/>
    </w:pPr>
    <w:rPr>
      <w:rFonts w:ascii="Tahoma" w:eastAsia="Tahoma" w:hAnsi="Tahoma" w:cs="Tahoma"/>
      <w:b/>
      <w:bCs/>
      <w:sz w:val="19"/>
      <w:szCs w:val="19"/>
    </w:rPr>
  </w:style>
  <w:style w:type="paragraph" w:customStyle="1" w:styleId="160">
    <w:name w:val="Основной текст (16)"/>
    <w:basedOn w:val="a1"/>
    <w:link w:val="16"/>
    <w:rsid w:val="005901E6"/>
    <w:pPr>
      <w:shd w:val="clear" w:color="auto" w:fill="FFFFFF"/>
      <w:spacing w:before="100" w:line="25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70">
    <w:name w:val="Основной текст (17)"/>
    <w:basedOn w:val="a1"/>
    <w:link w:val="17"/>
    <w:rsid w:val="005901E6"/>
    <w:pPr>
      <w:shd w:val="clear" w:color="auto" w:fill="FFFFFF"/>
      <w:spacing w:after="120" w:line="216" w:lineRule="exac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43">
    <w:name w:val="Подпись к картинке (4)"/>
    <w:basedOn w:val="a1"/>
    <w:link w:val="4Exact"/>
    <w:rsid w:val="005901E6"/>
    <w:pPr>
      <w:shd w:val="clear" w:color="auto" w:fill="FFFFFF"/>
      <w:spacing w:line="156" w:lineRule="exact"/>
      <w:jc w:val="right"/>
    </w:pPr>
    <w:rPr>
      <w:rFonts w:ascii="Tahoma" w:eastAsia="Tahoma" w:hAnsi="Tahoma" w:cs="Tahoma"/>
      <w:b/>
      <w:bCs/>
      <w:sz w:val="13"/>
      <w:szCs w:val="13"/>
    </w:rPr>
  </w:style>
  <w:style w:type="paragraph" w:customStyle="1" w:styleId="53">
    <w:name w:val="Подпись к картинке (5)"/>
    <w:basedOn w:val="a1"/>
    <w:link w:val="5Exact0"/>
    <w:rsid w:val="005901E6"/>
    <w:pPr>
      <w:shd w:val="clear" w:color="auto" w:fill="FFFFFF"/>
      <w:spacing w:line="222" w:lineRule="exact"/>
      <w:jc w:val="both"/>
    </w:pPr>
    <w:rPr>
      <w:rFonts w:ascii="Tahoma" w:eastAsia="Tahoma" w:hAnsi="Tahoma" w:cs="Tahoma"/>
      <w:b/>
      <w:bCs/>
      <w:sz w:val="15"/>
      <w:szCs w:val="15"/>
    </w:rPr>
  </w:style>
  <w:style w:type="paragraph" w:customStyle="1" w:styleId="66">
    <w:name w:val="Подпись к картинке (6)"/>
    <w:basedOn w:val="a1"/>
    <w:link w:val="6Exact1"/>
    <w:rsid w:val="005901E6"/>
    <w:pPr>
      <w:shd w:val="clear" w:color="auto" w:fill="FFFFFF"/>
      <w:spacing w:line="278" w:lineRule="exact"/>
      <w:ind w:hanging="240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80">
    <w:name w:val="Основной текст (18)"/>
    <w:basedOn w:val="a1"/>
    <w:link w:val="18"/>
    <w:rsid w:val="005901E6"/>
    <w:pPr>
      <w:shd w:val="clear" w:color="auto" w:fill="FFFFFF"/>
      <w:spacing w:before="320" w:line="328" w:lineRule="exact"/>
      <w:jc w:val="center"/>
    </w:pPr>
    <w:rPr>
      <w:rFonts w:ascii="Consolas" w:eastAsia="Consolas" w:hAnsi="Consolas" w:cs="Consolas"/>
      <w:i/>
      <w:iCs/>
      <w:sz w:val="28"/>
      <w:szCs w:val="28"/>
    </w:rPr>
  </w:style>
  <w:style w:type="paragraph" w:customStyle="1" w:styleId="190">
    <w:name w:val="Основной текст (19)"/>
    <w:basedOn w:val="a1"/>
    <w:link w:val="19"/>
    <w:rsid w:val="005901E6"/>
    <w:pPr>
      <w:shd w:val="clear" w:color="auto" w:fill="FFFFFF"/>
      <w:spacing w:before="380" w:line="288" w:lineRule="exac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20">
    <w:name w:val="Основной текст (20)"/>
    <w:basedOn w:val="a1"/>
    <w:link w:val="200"/>
    <w:rsid w:val="005901E6"/>
    <w:pPr>
      <w:shd w:val="clear" w:color="auto" w:fill="FFFFFF"/>
      <w:spacing w:line="379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f0">
    <w:name w:val="header"/>
    <w:basedOn w:val="a1"/>
    <w:link w:val="af1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B90AC9"/>
    <w:rPr>
      <w:color w:val="000000"/>
    </w:rPr>
  </w:style>
  <w:style w:type="paragraph" w:styleId="af2">
    <w:name w:val="footer"/>
    <w:basedOn w:val="a1"/>
    <w:link w:val="af3"/>
    <w:uiPriority w:val="99"/>
    <w:unhideWhenUsed/>
    <w:rsid w:val="00B90A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B90AC9"/>
    <w:rPr>
      <w:color w:val="000000"/>
    </w:rPr>
  </w:style>
  <w:style w:type="character" w:customStyle="1" w:styleId="10">
    <w:name w:val="Заголовок 1 Знак"/>
    <w:aliases w:val="Заг 1 Знак"/>
    <w:basedOn w:val="a2"/>
    <w:link w:val="1"/>
    <w:uiPriority w:val="9"/>
    <w:rsid w:val="00A9395A"/>
    <w:rPr>
      <w:rFonts w:ascii="Arial" w:eastAsia="Times New Roman" w:hAnsi="Arial" w:cs="Arial"/>
      <w:b/>
      <w:caps/>
      <w:sz w:val="26"/>
    </w:rPr>
  </w:style>
  <w:style w:type="character" w:customStyle="1" w:styleId="21">
    <w:name w:val="Заголовок 2 Знак"/>
    <w:aliases w:val="Заг 2 Знак"/>
    <w:basedOn w:val="a2"/>
    <w:link w:val="2"/>
    <w:uiPriority w:val="9"/>
    <w:rsid w:val="00A9395A"/>
    <w:rPr>
      <w:rFonts w:ascii="Arial" w:eastAsiaTheme="majorEastAsia" w:hAnsi="Arial" w:cstheme="majorBidi"/>
      <w:b/>
      <w:sz w:val="26"/>
      <w:szCs w:val="26"/>
    </w:rPr>
  </w:style>
  <w:style w:type="character" w:customStyle="1" w:styleId="af4">
    <w:name w:val="Текст_Обычный"/>
    <w:basedOn w:val="a2"/>
    <w:uiPriority w:val="1"/>
    <w:rsid w:val="008E5FDC"/>
    <w:rPr>
      <w:b w:val="0"/>
    </w:rPr>
  </w:style>
  <w:style w:type="character" w:customStyle="1" w:styleId="30">
    <w:name w:val="Заголовок 3 Знак"/>
    <w:aliases w:val="Заг 3 Знак"/>
    <w:basedOn w:val="a2"/>
    <w:link w:val="3"/>
    <w:uiPriority w:val="9"/>
    <w:rsid w:val="00EA740E"/>
    <w:rPr>
      <w:rFonts w:ascii="Arial" w:eastAsiaTheme="majorEastAsia" w:hAnsi="Arial" w:cstheme="majorBidi"/>
      <w:b/>
      <w:color w:val="1F4D78" w:themeColor="accent1" w:themeShade="7F"/>
    </w:rPr>
  </w:style>
  <w:style w:type="paragraph" w:styleId="2f">
    <w:name w:val="Body Text 2"/>
    <w:basedOn w:val="a1"/>
    <w:link w:val="2f0"/>
    <w:rsid w:val="00A067C4"/>
    <w:pPr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f0">
    <w:name w:val="Основной текст 2 Знак"/>
    <w:basedOn w:val="a2"/>
    <w:link w:val="2f"/>
    <w:rsid w:val="00A067C4"/>
    <w:rPr>
      <w:rFonts w:ascii="Times New Roman" w:eastAsia="Times New Roman" w:hAnsi="Times New Roman" w:cs="Times New Roman"/>
      <w:lang w:bidi="ar-SA"/>
    </w:rPr>
  </w:style>
  <w:style w:type="character" w:styleId="af5">
    <w:name w:val="footnote reference"/>
    <w:uiPriority w:val="99"/>
    <w:rsid w:val="00464BC9"/>
    <w:rPr>
      <w:vertAlign w:val="superscript"/>
    </w:rPr>
  </w:style>
  <w:style w:type="paragraph" w:styleId="af6">
    <w:name w:val="footnote text"/>
    <w:aliases w:val="Table_Footnote_last Знак,Table_Footnote_last Знак Знак,Table_Footnote_last"/>
    <w:basedOn w:val="a1"/>
    <w:link w:val="af7"/>
    <w:uiPriority w:val="99"/>
    <w:rsid w:val="00464BC9"/>
    <w:pPr>
      <w:keepLines/>
      <w:widowControl/>
      <w:spacing w:before="120" w:after="120"/>
      <w:ind w:firstLine="567"/>
      <w:jc w:val="both"/>
    </w:pPr>
    <w:rPr>
      <w:rFonts w:ascii="TimesET" w:eastAsia="Times New Roman" w:hAnsi="TimesET" w:cs="Times New Roman"/>
      <w:color w:val="auto"/>
      <w:kern w:val="24"/>
      <w:sz w:val="20"/>
      <w:szCs w:val="20"/>
      <w:lang w:bidi="ar-SA"/>
    </w:rPr>
  </w:style>
  <w:style w:type="character" w:customStyle="1" w:styleId="af7">
    <w:name w:val="Текст сноски Знак"/>
    <w:aliases w:val="Table_Footnote_last Знак Знак1,Table_Footnote_last Знак Знак Знак,Table_Footnote_last Знак1"/>
    <w:basedOn w:val="a2"/>
    <w:link w:val="af6"/>
    <w:uiPriority w:val="99"/>
    <w:rsid w:val="00464BC9"/>
    <w:rPr>
      <w:rFonts w:ascii="TimesET" w:eastAsia="Times New Roman" w:hAnsi="TimesET" w:cs="Times New Roman"/>
      <w:kern w:val="24"/>
      <w:sz w:val="20"/>
      <w:szCs w:val="20"/>
      <w:lang w:bidi="ar-SA"/>
    </w:rPr>
  </w:style>
  <w:style w:type="paragraph" w:styleId="36">
    <w:name w:val="Body Text Indent 3"/>
    <w:basedOn w:val="a1"/>
    <w:link w:val="37"/>
    <w:uiPriority w:val="99"/>
    <w:semiHidden/>
    <w:unhideWhenUsed/>
    <w:rsid w:val="00A200F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A200F3"/>
    <w:rPr>
      <w:color w:val="000000"/>
      <w:sz w:val="16"/>
      <w:szCs w:val="16"/>
    </w:rPr>
  </w:style>
  <w:style w:type="paragraph" w:customStyle="1" w:styleId="Default">
    <w:name w:val="Default"/>
    <w:rsid w:val="00257D2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a0">
    <w:name w:val="Title"/>
    <w:aliases w:val="Назв табл"/>
    <w:basedOn w:val="a1"/>
    <w:next w:val="a1"/>
    <w:link w:val="af8"/>
    <w:uiPriority w:val="10"/>
    <w:qFormat/>
    <w:rsid w:val="00DA017B"/>
    <w:pPr>
      <w:numPr>
        <w:numId w:val="21"/>
      </w:numPr>
      <w:spacing w:before="120"/>
      <w:ind w:left="0" w:firstLine="0"/>
      <w:contextualSpacing/>
      <w:jc w:val="center"/>
    </w:pPr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character" w:customStyle="1" w:styleId="af8">
    <w:name w:val="Название Знак"/>
    <w:aliases w:val="Назв табл Знак"/>
    <w:basedOn w:val="a2"/>
    <w:link w:val="a0"/>
    <w:uiPriority w:val="10"/>
    <w:rsid w:val="00DA017B"/>
    <w:rPr>
      <w:rFonts w:ascii="Arial" w:eastAsiaTheme="majorEastAsia" w:hAnsi="Arial" w:cstheme="majorBidi"/>
      <w:b/>
      <w:color w:val="1F4E79" w:themeColor="accent1" w:themeShade="80"/>
      <w:spacing w:val="-10"/>
      <w:kern w:val="28"/>
      <w:sz w:val="22"/>
      <w:szCs w:val="56"/>
    </w:rPr>
  </w:style>
  <w:style w:type="paragraph" w:styleId="af9">
    <w:name w:val="List Paragraph"/>
    <w:basedOn w:val="a1"/>
    <w:uiPriority w:val="34"/>
    <w:qFormat/>
    <w:rsid w:val="00AA6263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table" w:styleId="afa">
    <w:name w:val="Table Grid"/>
    <w:basedOn w:val="a3"/>
    <w:uiPriority w:val="59"/>
    <w:rsid w:val="00AA6263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aliases w:val="Обыч текс"/>
    <w:qFormat/>
    <w:rsid w:val="006762B5"/>
    <w:pPr>
      <w:suppressAutoHyphens/>
      <w:spacing w:line="276" w:lineRule="auto"/>
      <w:ind w:firstLine="567"/>
      <w:jc w:val="both"/>
    </w:pPr>
    <w:rPr>
      <w:rFonts w:ascii="Arial" w:eastAsia="Arial Unicode MS" w:hAnsi="Arial" w:cs="Tahoma"/>
      <w:color w:val="385623" w:themeColor="accent6" w:themeShade="80"/>
      <w:lang w:val="en-US" w:eastAsia="en-US" w:bidi="en-US"/>
    </w:rPr>
  </w:style>
  <w:style w:type="character" w:customStyle="1" w:styleId="apple-converted-space">
    <w:name w:val="apple-converted-space"/>
    <w:basedOn w:val="a2"/>
    <w:rsid w:val="00C05A2A"/>
  </w:style>
  <w:style w:type="character" w:customStyle="1" w:styleId="40">
    <w:name w:val="Заголовок 4 Знак"/>
    <w:basedOn w:val="a2"/>
    <w:link w:val="4"/>
    <w:uiPriority w:val="9"/>
    <w:rsid w:val="00300C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c">
    <w:name w:val="TOC Heading"/>
    <w:basedOn w:val="1"/>
    <w:next w:val="a1"/>
    <w:uiPriority w:val="39"/>
    <w:unhideWhenUsed/>
    <w:qFormat/>
    <w:rsid w:val="008940F3"/>
    <w:pPr>
      <w:widowControl/>
      <w:numPr>
        <w:numId w:val="0"/>
      </w:numPr>
      <w:spacing w:before="480"/>
      <w:jc w:val="left"/>
      <w:outlineLvl w:val="9"/>
    </w:pPr>
    <w:rPr>
      <w:rFonts w:ascii="Cambria" w:hAnsi="Cambria" w:cs="Times New Roman"/>
      <w:b w:val="0"/>
      <w:bCs/>
      <w:color w:val="365F91"/>
      <w:szCs w:val="28"/>
      <w:lang w:bidi="ar-SA"/>
    </w:rPr>
  </w:style>
  <w:style w:type="paragraph" w:styleId="1a">
    <w:name w:val="toc 1"/>
    <w:basedOn w:val="a1"/>
    <w:next w:val="a1"/>
    <w:autoRedefine/>
    <w:uiPriority w:val="39"/>
    <w:unhideWhenUsed/>
    <w:rsid w:val="00432255"/>
    <w:pPr>
      <w:tabs>
        <w:tab w:val="right" w:leader="dot" w:pos="9338"/>
      </w:tabs>
      <w:autoSpaceDE w:val="0"/>
      <w:autoSpaceDN w:val="0"/>
      <w:adjustRightInd w:val="0"/>
      <w:spacing w:after="100"/>
      <w:ind w:firstLine="720"/>
      <w:jc w:val="both"/>
    </w:pPr>
    <w:rPr>
      <w:rFonts w:ascii="Arial" w:eastAsia="Times New Roman" w:hAnsi="Arial" w:cs="Arial"/>
      <w:color w:val="auto"/>
      <w:lang w:bidi="ar-SA"/>
    </w:rPr>
  </w:style>
  <w:style w:type="character" w:styleId="afd">
    <w:name w:val="Hyperlink"/>
    <w:uiPriority w:val="99"/>
    <w:unhideWhenUsed/>
    <w:rsid w:val="008940F3"/>
    <w:rPr>
      <w:color w:val="0000FF"/>
      <w:u w:val="single"/>
    </w:rPr>
  </w:style>
  <w:style w:type="paragraph" w:styleId="2f1">
    <w:name w:val="toc 2"/>
    <w:basedOn w:val="a1"/>
    <w:next w:val="a1"/>
    <w:autoRedefine/>
    <w:uiPriority w:val="39"/>
    <w:unhideWhenUsed/>
    <w:rsid w:val="008940F3"/>
    <w:pPr>
      <w:spacing w:after="100"/>
      <w:ind w:left="240"/>
    </w:pPr>
  </w:style>
  <w:style w:type="paragraph" w:styleId="38">
    <w:name w:val="toc 3"/>
    <w:basedOn w:val="a1"/>
    <w:next w:val="a1"/>
    <w:autoRedefine/>
    <w:uiPriority w:val="39"/>
    <w:unhideWhenUsed/>
    <w:rsid w:val="008940F3"/>
    <w:pPr>
      <w:spacing w:after="100"/>
      <w:ind w:left="480"/>
    </w:pPr>
  </w:style>
  <w:style w:type="character" w:customStyle="1" w:styleId="50">
    <w:name w:val="Заголовок 5 Знак"/>
    <w:basedOn w:val="a2"/>
    <w:link w:val="5"/>
    <w:uiPriority w:val="9"/>
    <w:rsid w:val="00AC49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2"/>
    <w:link w:val="6"/>
    <w:uiPriority w:val="9"/>
    <w:rsid w:val="006762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aliases w:val="Назв рис Знак"/>
    <w:basedOn w:val="a2"/>
    <w:link w:val="7"/>
    <w:uiPriority w:val="9"/>
    <w:rsid w:val="006762B5"/>
    <w:rPr>
      <w:rFonts w:ascii="Arial" w:eastAsiaTheme="majorEastAsia" w:hAnsi="Arial" w:cstheme="majorBidi"/>
      <w:b/>
      <w:iCs/>
      <w:color w:val="1F4D78" w:themeColor="accent1" w:themeShade="7F"/>
      <w:sz w:val="22"/>
    </w:rPr>
  </w:style>
  <w:style w:type="character" w:customStyle="1" w:styleId="80">
    <w:name w:val="Заголовок 8 Знак"/>
    <w:basedOn w:val="a2"/>
    <w:link w:val="8"/>
    <w:uiPriority w:val="9"/>
    <w:semiHidden/>
    <w:rsid w:val="006762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">
    <w:name w:val="Наз рис"/>
    <w:basedOn w:val="a0"/>
    <w:next w:val="a1"/>
    <w:link w:val="afe"/>
    <w:qFormat/>
    <w:rsid w:val="00A9395A"/>
    <w:pPr>
      <w:numPr>
        <w:numId w:val="30"/>
      </w:numPr>
    </w:pPr>
    <w:rPr>
      <w:color w:val="auto"/>
    </w:rPr>
  </w:style>
  <w:style w:type="paragraph" w:styleId="aff">
    <w:name w:val="Body Text"/>
    <w:basedOn w:val="a1"/>
    <w:link w:val="aff0"/>
    <w:uiPriority w:val="99"/>
    <w:semiHidden/>
    <w:unhideWhenUsed/>
    <w:rsid w:val="001D77A6"/>
    <w:pPr>
      <w:spacing w:after="120"/>
    </w:pPr>
  </w:style>
  <w:style w:type="character" w:customStyle="1" w:styleId="afe">
    <w:name w:val="Наз рис Знак"/>
    <w:basedOn w:val="70"/>
    <w:link w:val="a"/>
    <w:rsid w:val="007904E3"/>
    <w:rPr>
      <w:rFonts w:ascii="Arial" w:eastAsiaTheme="majorEastAsia" w:hAnsi="Arial" w:cstheme="majorBidi"/>
      <w:b/>
      <w:iCs w:val="0"/>
      <w:color w:val="1F4D78" w:themeColor="accent1" w:themeShade="7F"/>
      <w:spacing w:val="-10"/>
      <w:kern w:val="28"/>
      <w:sz w:val="22"/>
      <w:szCs w:val="56"/>
    </w:rPr>
  </w:style>
  <w:style w:type="character" w:customStyle="1" w:styleId="aff0">
    <w:name w:val="Основной текст Знак"/>
    <w:basedOn w:val="a2"/>
    <w:link w:val="aff"/>
    <w:uiPriority w:val="99"/>
    <w:semiHidden/>
    <w:rsid w:val="001D77A6"/>
    <w:rPr>
      <w:color w:val="000000"/>
    </w:rPr>
  </w:style>
  <w:style w:type="paragraph" w:styleId="aff1">
    <w:name w:val="Subtitle"/>
    <w:basedOn w:val="a1"/>
    <w:next w:val="a1"/>
    <w:link w:val="aff2"/>
    <w:uiPriority w:val="11"/>
    <w:qFormat/>
    <w:rsid w:val="005E1EE8"/>
    <w:pPr>
      <w:numPr>
        <w:ilvl w:val="1"/>
      </w:numPr>
      <w:spacing w:after="160"/>
      <w:jc w:val="center"/>
    </w:pPr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character" w:customStyle="1" w:styleId="aff2">
    <w:name w:val="Подзаголовок Знак"/>
    <w:basedOn w:val="a2"/>
    <w:link w:val="aff1"/>
    <w:uiPriority w:val="11"/>
    <w:rsid w:val="005E1EE8"/>
    <w:rPr>
      <w:rFonts w:ascii="Arial" w:eastAsiaTheme="minorEastAsia" w:hAnsi="Arial" w:cstheme="minorBidi"/>
      <w:b/>
      <w:i/>
      <w:color w:val="1F3864" w:themeColor="accent5" w:themeShade="80"/>
      <w:szCs w:val="22"/>
    </w:rPr>
  </w:style>
  <w:style w:type="paragraph" w:customStyle="1" w:styleId="ConsPlusNormal">
    <w:name w:val="ConsPlusNormal"/>
    <w:rsid w:val="005E1EE8"/>
    <w:pPr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bidi="ar-SA"/>
    </w:rPr>
  </w:style>
  <w:style w:type="paragraph" w:styleId="aff3">
    <w:name w:val="Normal (Web)"/>
    <w:basedOn w:val="a1"/>
    <w:rsid w:val="00F10D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12pt">
    <w:name w:val="Подпись к таблице (3) + 12 pt"/>
    <w:basedOn w:val="33"/>
    <w:rsid w:val="00982E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"/>
    <w:basedOn w:val="22"/>
    <w:rsid w:val="003A48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2"/>
    <w:rsid w:val="003A48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Заголовок №3_"/>
    <w:basedOn w:val="a2"/>
    <w:link w:val="3a"/>
    <w:rsid w:val="00FA4B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a">
    <w:name w:val="Заголовок №3"/>
    <w:basedOn w:val="a1"/>
    <w:link w:val="39"/>
    <w:rsid w:val="00FA4B26"/>
    <w:pPr>
      <w:shd w:val="clear" w:color="auto" w:fill="FFFFFF"/>
      <w:spacing w:before="280" w:line="274" w:lineRule="exact"/>
      <w:jc w:val="both"/>
      <w:outlineLvl w:val="2"/>
    </w:pPr>
    <w:rPr>
      <w:rFonts w:ascii="Times New Roman" w:eastAsia="Times New Roman" w:hAnsi="Times New Roman" w:cs="Times New Roman"/>
      <w:color w:val="auto"/>
    </w:rPr>
  </w:style>
  <w:style w:type="paragraph" w:customStyle="1" w:styleId="1b">
    <w:name w:val="Обычный1"/>
    <w:basedOn w:val="a1"/>
    <w:rsid w:val="00C932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3b">
    <w:name w:val="Колонтитул (3)_"/>
    <w:basedOn w:val="a2"/>
    <w:link w:val="3c"/>
    <w:rsid w:val="00FC35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c">
    <w:name w:val="Колонтитул (3)"/>
    <w:basedOn w:val="a1"/>
    <w:link w:val="3b"/>
    <w:rsid w:val="00FC3515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2105pt">
    <w:name w:val="Основной текст (2) + 10;5 pt;Полужирный"/>
    <w:basedOn w:val="22"/>
    <w:rsid w:val="005C0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ff4">
    <w:name w:val="Body Text Indent"/>
    <w:basedOn w:val="a1"/>
    <w:link w:val="aff5"/>
    <w:uiPriority w:val="99"/>
    <w:semiHidden/>
    <w:unhideWhenUsed/>
    <w:rsid w:val="008E5BFC"/>
    <w:pPr>
      <w:spacing w:after="120"/>
      <w:ind w:left="283"/>
    </w:pPr>
  </w:style>
  <w:style w:type="character" w:customStyle="1" w:styleId="aff5">
    <w:name w:val="Основной текст с отступом Знак"/>
    <w:basedOn w:val="a2"/>
    <w:link w:val="aff4"/>
    <w:uiPriority w:val="99"/>
    <w:semiHidden/>
    <w:rsid w:val="008E5BFC"/>
    <w:rPr>
      <w:color w:val="000000"/>
    </w:rPr>
  </w:style>
  <w:style w:type="paragraph" w:styleId="aff6">
    <w:name w:val="Balloon Text"/>
    <w:basedOn w:val="a1"/>
    <w:link w:val="aff7"/>
    <w:uiPriority w:val="99"/>
    <w:semiHidden/>
    <w:unhideWhenUsed/>
    <w:rsid w:val="00C41BFD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2"/>
    <w:link w:val="aff6"/>
    <w:uiPriority w:val="99"/>
    <w:semiHidden/>
    <w:rsid w:val="00C41BF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2A317-642F-48C7-9D9E-CFA5EA8F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22</Pages>
  <Words>5243</Words>
  <Characters>29889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Nastya</cp:lastModifiedBy>
  <cp:revision>20</cp:revision>
  <cp:lastPrinted>2021-12-07T13:18:00Z</cp:lastPrinted>
  <dcterms:created xsi:type="dcterms:W3CDTF">2017-11-19T11:19:00Z</dcterms:created>
  <dcterms:modified xsi:type="dcterms:W3CDTF">2021-12-07T13:18:00Z</dcterms:modified>
</cp:coreProperties>
</file>