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66" w:rsidRDefault="00376966" w:rsidP="00376966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966" w:rsidRDefault="00376966" w:rsidP="00376966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966" w:rsidRPr="008566B0" w:rsidRDefault="00376966" w:rsidP="00376966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566B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1 </w:t>
      </w:r>
    </w:p>
    <w:p w:rsidR="00376966" w:rsidRPr="008566B0" w:rsidRDefault="00376966" w:rsidP="0037696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966" w:rsidRPr="008566B0" w:rsidRDefault="00376966" w:rsidP="0037696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66B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УТВЕРЖДЕН</w:t>
      </w:r>
    </w:p>
    <w:p w:rsidR="00376966" w:rsidRPr="008566B0" w:rsidRDefault="00376966" w:rsidP="00376966">
      <w:pPr>
        <w:spacing w:after="0" w:line="240" w:lineRule="auto"/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66B0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376966" w:rsidRPr="008566B0" w:rsidRDefault="00376966" w:rsidP="00376966">
      <w:pPr>
        <w:tabs>
          <w:tab w:val="left" w:pos="6090"/>
        </w:tabs>
        <w:spacing w:after="0" w:line="240" w:lineRule="auto"/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66B0">
        <w:rPr>
          <w:rFonts w:ascii="Times New Roman" w:eastAsia="Times New Roman" w:hAnsi="Times New Roman"/>
          <w:sz w:val="28"/>
          <w:szCs w:val="28"/>
          <w:lang w:eastAsia="ru-RU"/>
        </w:rPr>
        <w:t>Запорожского сельского поселения Темрюкского района</w:t>
      </w:r>
    </w:p>
    <w:p w:rsidR="00376966" w:rsidRDefault="00376966" w:rsidP="00376966">
      <w:pPr>
        <w:tabs>
          <w:tab w:val="left" w:pos="6090"/>
        </w:tabs>
        <w:spacing w:after="0" w:line="240" w:lineRule="auto"/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966" w:rsidRPr="008566B0" w:rsidRDefault="00376966" w:rsidP="00376966">
      <w:pPr>
        <w:tabs>
          <w:tab w:val="left" w:pos="6090"/>
        </w:tabs>
        <w:spacing w:after="0" w:line="240" w:lineRule="auto"/>
        <w:ind w:left="50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 ВЫДАЧЕ РАЗРЕШЕНИЯ НА ВЫПОЛНЕНИЕ АВИАЦИОННЫХ РАБОТ,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ПАРАШ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ЮТНЫХ ПРЫЖКОВ, ДЕМОНСТРАЦИОННЫХ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ПОЛЕТОВ ВОЗДУШНЫХ СУДОВ, ПОЛЕТОВ БЕСПИЛОТНЫХ ЛЕТАТЕЛЬНЫ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Х АППАРАТОВ, ПОДЪЕМОВ ПРИВЯЗНЫХ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АЭРОСТАТОВ НАД ТЕРРИТОРИЕЙ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АДМИНИСТРАЦИИ ЗАПОРОЖСКОГО СЕЛЬСКОГО ПОСЕЛЕНИЯ ТЕМРЮКСКОГО РАЙОНА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ПОСАДКИ (ВЗЛЕ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ТА) НА РАСПОЛОЖЕННЫЕ В ГРАНИЦАХ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МУНИЦИПАЛЬНОГО ОБРАЗОВАНИЯ ПЛОЩАДКИ, СВЕДЕНИЯ О КОТОРЫХ НЕ  ОПУБЛИКОВАНЫ В ДОКУМЕНТАХ АЭРОНАВИГАЦИОННОЙ ИНФОРМАЦИИ</w:t>
      </w:r>
      <w:proofErr w:type="gramEnd"/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ОБЩИЕ ПОЛОЖЕНИЯ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113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Настоящее Положение определяет порядок выдачи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Запорожского сельского поселения Темрюкского района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 (далее - разрешение).</w:t>
      </w:r>
      <w:proofErr w:type="gramEnd"/>
    </w:p>
    <w:p w:rsidR="00376966" w:rsidRDefault="00376966" w:rsidP="00376966">
      <w:pPr>
        <w:widowControl w:val="0"/>
        <w:autoSpaceDE w:val="0"/>
        <w:autoSpaceDN w:val="0"/>
        <w:adjustRightInd w:val="0"/>
        <w:spacing w:after="113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76966" w:rsidRDefault="00376966" w:rsidP="00376966">
      <w:pPr>
        <w:widowControl w:val="0"/>
        <w:autoSpaceDE w:val="0"/>
        <w:autoSpaceDN w:val="0"/>
        <w:adjustRightInd w:val="0"/>
        <w:spacing w:after="113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ПОРЯДОК ВЫДАЧИ РАЗРЕШЕНИЯ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113" w:line="240" w:lineRule="auto"/>
        <w:ind w:firstLine="851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Для получения разрешения юридические, физические лица, в том числе индивидуальные предприниматели или их уполномоченные представители (далее — заявитель) в срок не </w:t>
      </w: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чем за 15 рабочих дней до дня планируемого выполнения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информации, направляют в Администрацию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заявление о в</w:t>
      </w:r>
      <w:bookmarkStart w:id="0" w:name="_GoBack"/>
      <w:bookmarkEnd w:id="0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ыдаче разрешения по форме, утвержденной Приложением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2 к настоящему постановлению.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заявлений, выдача разрешения или решения об отказе в выдаче разрешения </w:t>
      </w:r>
      <w:r w:rsidRPr="00C465A3">
        <w:rPr>
          <w:rFonts w:ascii="Times New Roman" w:hAnsi="Times New Roman"/>
          <w:sz w:val="28"/>
          <w:szCs w:val="28"/>
          <w:lang w:eastAsia="ru-RU"/>
        </w:rPr>
        <w:t xml:space="preserve">осуществляется общим отделом администрации Запорожского сельского поселения Темрюкского района (далее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- Уполн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омоченный орган) по адресу: Темрюкский район, ст-ца Запорожская, ул. Ленина, 22.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2.2. К заявлению прилагаются следующие документы: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1) копия документа, удостоверяющего личность заявителя (если заявителем является физическое лицо, в том числе индивидуальный предприниматель);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2) копия документа, подтверждающего полномочия лица на осуществление действий от имени заявителя (в случае обращения представителя заявителя);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3) копия правоустанавливающего документа на воздушное судно либо выписка из Единого государственного реестра прав на воздушные суда и сделок с ними;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копия </w:t>
      </w: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договора обязательного страхования ответственности владельца воздушного судна</w:t>
      </w:r>
      <w:proofErr w:type="gramEnd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 третьими лицами в соответствии с Воздушным кодексом Российской Федерации или полис (сертификат) к данному договору.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2.2.1. Предоставление документов, указанных в подпунктах 3 - 4 пункта 2.2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является обладателем сертификата </w:t>
      </w:r>
      <w:proofErr w:type="spell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эксплуатанта</w:t>
      </w:r>
      <w:proofErr w:type="spellEnd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выданного в соответствии с требованиями Приказа Минтранса России от 13.08.2015 № 246 «Об утверждении Федеральных авиационных правил «Требования к юридическим лицам, индивидуальным предпринимателям, осуществляющим коммерческие воздушные перевозки. Форма и порядок выдачи документа, подтверждающего соответствие юридических лиц, индивидуальных предпринимателей, осуществляющих коммерческие воздушные перевозки, требованиям федеральных авиационных правил». Заявитель предоставляет копию сертификата </w:t>
      </w:r>
      <w:proofErr w:type="spell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эксплуатанта</w:t>
      </w:r>
      <w:proofErr w:type="spellEnd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2.2.2. Предоставление документов, указанных в подпунктах 3 - 4 пункта 2.2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не требуется, если заявитель относится к государственной авиации. Заявитель </w:t>
      </w: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предоставляет документ</w:t>
      </w:r>
      <w:proofErr w:type="gramEnd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, подтверждающий годность заявленного государственного воздушного судна к эксплуатации (выписка из формуляра воздушного судна с записью о годности к эксплуатации).</w:t>
      </w:r>
    </w:p>
    <w:p w:rsidR="00376966" w:rsidRPr="00016EDB" w:rsidRDefault="00376966" w:rsidP="00376966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6EDB">
        <w:rPr>
          <w:rFonts w:ascii="Times New Roman" w:hAnsi="Times New Roman"/>
          <w:sz w:val="28"/>
          <w:szCs w:val="28"/>
          <w:lang w:eastAsia="ru-RU"/>
        </w:rPr>
        <w:t xml:space="preserve">2.2.3. Предоставление документов, указанных в подпунктах 3 - 4 пункта 2.2 раздела </w:t>
      </w:r>
      <w:r w:rsidRPr="00016EDB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016ED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не требуется при выполнении работ на сверхлегком пилотируемом гражданском воздушном судне с массой </w:t>
      </w:r>
      <w:r w:rsidRPr="00016ED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конструкции 115 килограммов и менее и при выполнении полетов беспилотного летательного аппарата с максимальной взлетной массой 30 килограммов и менее. </w:t>
      </w:r>
      <w:proofErr w:type="gramStart"/>
      <w:r w:rsidRPr="00016EDB">
        <w:rPr>
          <w:rFonts w:ascii="Times New Roman" w:hAnsi="Times New Roman"/>
          <w:sz w:val="28"/>
          <w:szCs w:val="28"/>
          <w:lang w:eastAsia="ru-RU"/>
        </w:rPr>
        <w:t>Заявитель предоставляет копию документа, подтверждающего технические характеристики воздушного судна (паспорт, формуляр или руководство пользователя воздушного судна с указанием его максимальной взлетной массы (массы конструкции).</w:t>
      </w:r>
      <w:proofErr w:type="gramEnd"/>
    </w:p>
    <w:p w:rsidR="00376966" w:rsidRPr="00016EDB" w:rsidRDefault="00376966" w:rsidP="00376966">
      <w:pPr>
        <w:pStyle w:val="a3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016EDB">
        <w:rPr>
          <w:rFonts w:ascii="Times New Roman" w:hAnsi="Times New Roman"/>
          <w:sz w:val="28"/>
          <w:szCs w:val="28"/>
          <w:lang w:eastAsia="ru-RU"/>
        </w:rPr>
        <w:t>2.3. Заявление регистрируется Уполномоченным органом в день его поступления.</w:t>
      </w:r>
    </w:p>
    <w:p w:rsidR="00376966" w:rsidRPr="00016EDB" w:rsidRDefault="00376966" w:rsidP="00376966">
      <w:pPr>
        <w:pStyle w:val="a3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016EDB">
        <w:rPr>
          <w:rFonts w:ascii="Times New Roman" w:hAnsi="Times New Roman"/>
          <w:sz w:val="28"/>
          <w:szCs w:val="28"/>
          <w:lang w:eastAsia="ru-RU"/>
        </w:rPr>
        <w:t>2.4. Заявление рассматривается Уполномоченным органом в течение 5 рабочих дней со дня регистрации в Уполномоченном органе.</w:t>
      </w:r>
    </w:p>
    <w:p w:rsidR="00376966" w:rsidRPr="00016EDB" w:rsidRDefault="00376966" w:rsidP="00376966">
      <w:pPr>
        <w:pStyle w:val="a3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016EDB">
        <w:rPr>
          <w:rFonts w:ascii="Times New Roman" w:hAnsi="Times New Roman"/>
          <w:sz w:val="28"/>
          <w:szCs w:val="28"/>
          <w:lang w:eastAsia="ru-RU"/>
        </w:rPr>
        <w:t>2.5. Решение об отказе в выдаче разрешения принимается по следующим основаниям: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заявителем не представлены документы, указанные в пункте 2.2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подпунктах 2.2.1, 2.2.2, 2.2.3 пункта 2.2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Положения;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2) заявление о выдаче разрешения оформлено с нарушением требований настоящего Положения либо направлено в Уполномоченный орган с нарушением сроков, указанных в пункте 2.1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 При отсутствии оснований, предусмотренных пунктом 2.5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Положения, принимается решение о выдаче разрешения.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 Решение о выдаче разрешения или об отказе в выдаче разрешения  принимается руководителем Уполномоченного органа, либо лицом, исполняющим его обязанности, по основаниям, установленным в пунктах 2.5 и 2.6 раздела 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II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Положения.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Разрешение или решение об отказе в выдаче разрешения подписывается руководителем Уполномоченного органа либо лицом, исполняющим его обязанности.</w:t>
      </w:r>
    </w:p>
    <w:p w:rsidR="00376966" w:rsidRPr="00AC0FE1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Указанные разрешение или решение об отказе в выдаче разрешения выдаются заявителю способом, указанным в заявлении, не позднее 7 рабочих дней со дня его регистрации в Уполномоченном органе.</w:t>
      </w:r>
    </w:p>
    <w:p w:rsidR="00376966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76966" w:rsidRPr="0003089B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</w:t>
      </w:r>
      <w:proofErr w:type="gramEnd"/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поселении</w:t>
      </w:r>
    </w:p>
    <w:p w:rsidR="00376966" w:rsidRPr="0003089B" w:rsidRDefault="00376966" w:rsidP="003769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 района                                                                        Н.Г. Колодина</w:t>
      </w:r>
    </w:p>
    <w:p w:rsidR="000B34EF" w:rsidRDefault="000B34EF"/>
    <w:sectPr w:rsidR="000B34EF" w:rsidSect="0037696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66" w:rsidRDefault="00376966" w:rsidP="00376966">
      <w:pPr>
        <w:spacing w:after="0" w:line="240" w:lineRule="auto"/>
      </w:pPr>
      <w:r>
        <w:separator/>
      </w:r>
    </w:p>
  </w:endnote>
  <w:endnote w:type="continuationSeparator" w:id="0">
    <w:p w:rsidR="00376966" w:rsidRDefault="00376966" w:rsidP="0037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66" w:rsidRDefault="00376966" w:rsidP="00376966">
      <w:pPr>
        <w:spacing w:after="0" w:line="240" w:lineRule="auto"/>
      </w:pPr>
      <w:r>
        <w:separator/>
      </w:r>
    </w:p>
  </w:footnote>
  <w:footnote w:type="continuationSeparator" w:id="0">
    <w:p w:rsidR="00376966" w:rsidRDefault="00376966" w:rsidP="0037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216062"/>
      <w:docPartObj>
        <w:docPartGallery w:val="Page Numbers (Top of Page)"/>
        <w:docPartUnique/>
      </w:docPartObj>
    </w:sdtPr>
    <w:sdtContent>
      <w:p w:rsidR="00376966" w:rsidRDefault="003769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76966" w:rsidRDefault="003769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AD"/>
    <w:rsid w:val="000B34EF"/>
    <w:rsid w:val="00376966"/>
    <w:rsid w:val="00DC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96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7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696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7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696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96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7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696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76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69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905</Words>
  <Characters>5164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2019-06-11T07:17:00Z</dcterms:created>
  <dcterms:modified xsi:type="dcterms:W3CDTF">2019-06-11T07:20:00Z</dcterms:modified>
</cp:coreProperties>
</file>