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41BC" w:rsidRDefault="00A341BC" w:rsidP="00A341BC">
      <w:pPr>
        <w:widowControl/>
        <w:autoSpaceDE/>
        <w:adjustRightInd/>
        <w:ind w:left="5670" w:right="-1" w:firstLine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ПРИЛОЖЕНИЕ № 2</w:t>
      </w:r>
    </w:p>
    <w:p w:rsidR="00A341BC" w:rsidRDefault="00A341BC" w:rsidP="00A341BC">
      <w:pPr>
        <w:widowControl/>
        <w:autoSpaceDE/>
        <w:adjustRightInd/>
        <w:ind w:left="5670" w:right="-1" w:firstLine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A341BC" w:rsidRDefault="00A341BC" w:rsidP="00A341BC">
      <w:pPr>
        <w:widowControl/>
        <w:autoSpaceDE/>
        <w:adjustRightInd/>
        <w:ind w:left="5670" w:right="-1" w:firstLine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УТВЕРЖДЕНЫ</w:t>
      </w:r>
    </w:p>
    <w:p w:rsidR="00A341BC" w:rsidRDefault="00A341BC" w:rsidP="00A341BC">
      <w:pPr>
        <w:widowControl/>
        <w:autoSpaceDE/>
        <w:adjustRightInd/>
        <w:ind w:left="5387" w:right="-1" w:firstLine="283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постановлением </w:t>
      </w:r>
      <w:r>
        <w:rPr>
          <w:rFonts w:ascii="Times New Roman" w:eastAsia="Times New Roman" w:hAnsi="Times New Roman" w:cs="Times New Roman"/>
          <w:sz w:val="28"/>
          <w:szCs w:val="28"/>
        </w:rPr>
        <w:t>главы Запорожского сельского поселения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Темрюкск</w:t>
      </w:r>
      <w:r>
        <w:rPr>
          <w:rFonts w:ascii="Times New Roman" w:eastAsia="Times New Roman" w:hAnsi="Times New Roman" w:cs="Times New Roman"/>
          <w:sz w:val="28"/>
          <w:szCs w:val="28"/>
        </w:rPr>
        <w:t>ого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eastAsia="Times New Roman" w:hAnsi="Times New Roman" w:cs="Times New Roman"/>
          <w:sz w:val="28"/>
          <w:szCs w:val="28"/>
        </w:rPr>
        <w:t>а</w:t>
      </w:r>
    </w:p>
    <w:p w:rsidR="00A341BC" w:rsidRDefault="00A341BC" w:rsidP="00A341BC">
      <w:pPr>
        <w:ind w:firstLine="698"/>
        <w:jc w:val="right"/>
        <w:rPr>
          <w:rStyle w:val="a4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от_____________№_________</w:t>
      </w:r>
    </w:p>
    <w:p w:rsidR="00A341BC" w:rsidRDefault="00A341BC" w:rsidP="00A341BC"/>
    <w:p w:rsidR="00A341BC" w:rsidRDefault="00A341BC" w:rsidP="00A341BC">
      <w:pPr>
        <w:rPr>
          <w:rFonts w:ascii="Times New Roman" w:hAnsi="Times New Roman" w:cs="Times New Roman"/>
          <w:sz w:val="28"/>
          <w:szCs w:val="28"/>
        </w:rPr>
      </w:pPr>
    </w:p>
    <w:p w:rsidR="00A341BC" w:rsidRDefault="00A341BC" w:rsidP="00A341BC">
      <w:pPr>
        <w:pStyle w:val="1"/>
        <w:spacing w:before="0" w:after="0"/>
        <w:rPr>
          <w:rFonts w:ascii="Times New Roman" w:eastAsiaTheme="minorEastAsia" w:hAnsi="Times New Roman" w:cs="Times New Roman"/>
          <w:color w:val="auto"/>
          <w:sz w:val="28"/>
          <w:szCs w:val="28"/>
        </w:rPr>
      </w:pPr>
      <w:r>
        <w:rPr>
          <w:rFonts w:ascii="Times New Roman" w:eastAsiaTheme="minorEastAsia" w:hAnsi="Times New Roman" w:cs="Times New Roman"/>
          <w:color w:val="auto"/>
          <w:sz w:val="28"/>
          <w:szCs w:val="28"/>
        </w:rPr>
        <w:t xml:space="preserve">СТАВКИ </w:t>
      </w:r>
    </w:p>
    <w:p w:rsidR="00A341BC" w:rsidRDefault="00A341BC" w:rsidP="00A341BC">
      <w:pPr>
        <w:pStyle w:val="1"/>
        <w:spacing w:before="0" w:after="0"/>
        <w:rPr>
          <w:rFonts w:ascii="Times New Roman" w:eastAsiaTheme="minorEastAsia" w:hAnsi="Times New Roman" w:cs="Times New Roman"/>
          <w:color w:val="auto"/>
          <w:sz w:val="28"/>
          <w:szCs w:val="28"/>
        </w:rPr>
      </w:pPr>
      <w:r>
        <w:rPr>
          <w:rFonts w:ascii="Times New Roman" w:eastAsiaTheme="minorEastAsia" w:hAnsi="Times New Roman" w:cs="Times New Roman"/>
          <w:color w:val="auto"/>
          <w:sz w:val="28"/>
          <w:szCs w:val="28"/>
        </w:rPr>
        <w:t xml:space="preserve">арендной платы от кадастровой стоимости за земли населенных пунктов, находящиеся в муниципальной собственности </w:t>
      </w:r>
      <w:r>
        <w:rPr>
          <w:rFonts w:ascii="Times New Roman" w:eastAsiaTheme="minorEastAsia" w:hAnsi="Times New Roman" w:cs="Times New Roman"/>
          <w:color w:val="auto"/>
          <w:sz w:val="28"/>
          <w:szCs w:val="28"/>
        </w:rPr>
        <w:t>Запорожского сельского поселения Темрюкского района</w:t>
      </w:r>
    </w:p>
    <w:p w:rsidR="00A341BC" w:rsidRDefault="00A341BC" w:rsidP="00A341BC">
      <w:pPr>
        <w:rPr>
          <w:rFonts w:ascii="Times New Roman" w:hAnsi="Times New Roman" w:cs="Times New Roman"/>
          <w:sz w:val="28"/>
          <w:szCs w:val="28"/>
        </w:rPr>
      </w:pPr>
    </w:p>
    <w:p w:rsidR="00A341BC" w:rsidRDefault="00A341BC" w:rsidP="00A341BC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96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0"/>
        <w:gridCol w:w="7809"/>
        <w:gridCol w:w="1121"/>
      </w:tblGrid>
      <w:tr w:rsidR="00A341BC" w:rsidTr="00A341BC"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1BC" w:rsidRDefault="00A341B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br/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/п</w:t>
            </w:r>
          </w:p>
        </w:tc>
        <w:tc>
          <w:tcPr>
            <w:tcW w:w="7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1BC" w:rsidRDefault="00A341B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Разрешенное использование земельного участка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1BC" w:rsidRDefault="00A341B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Ставка, %</w:t>
            </w:r>
          </w:p>
        </w:tc>
      </w:tr>
      <w:tr w:rsidR="00A341BC" w:rsidTr="00A341BC"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1BC" w:rsidRDefault="00A341B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Cs w:val="28"/>
                <w:lang w:eastAsia="en-US"/>
              </w:rPr>
              <w:t>1</w:t>
            </w:r>
          </w:p>
        </w:tc>
        <w:tc>
          <w:tcPr>
            <w:tcW w:w="7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1BC" w:rsidRDefault="00A341B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Cs w:val="28"/>
                <w:lang w:eastAsia="en-US"/>
              </w:rPr>
              <w:t>2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1BC" w:rsidRDefault="00A341B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Cs w:val="28"/>
                <w:lang w:eastAsia="en-US"/>
              </w:rPr>
              <w:t>3</w:t>
            </w:r>
          </w:p>
        </w:tc>
      </w:tr>
      <w:tr w:rsidR="00A341BC" w:rsidTr="00A341BC"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1BC" w:rsidRDefault="00A341B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7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1BC" w:rsidRDefault="00A341BC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Земельные участки, занятые жилищным фондом и объектами инженерной инфраструктуры жилищно-коммунального комплекса или приобретенные (предоставленные) для целей жилищного строительства (за исключением земельных участков, указанных в </w:t>
            </w:r>
            <w:hyperlink r:id="rId5" w:anchor="sub_202" w:history="1">
              <w:r w:rsidRPr="00A341BC">
                <w:rPr>
                  <w:rStyle w:val="a5"/>
                  <w:rFonts w:ascii="Times New Roman" w:hAnsi="Times New Roman" w:cs="Times New Roman"/>
                  <w:color w:val="auto"/>
                  <w:sz w:val="28"/>
                  <w:szCs w:val="28"/>
                  <w:lang w:eastAsia="en-US"/>
                </w:rPr>
                <w:t>пунктах 2 - 4</w:t>
              </w:r>
            </w:hyperlink>
            <w:r w:rsidRPr="00A341B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)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1BC" w:rsidRDefault="00A341B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0,3</w:t>
            </w:r>
          </w:p>
        </w:tc>
      </w:tr>
      <w:tr w:rsidR="00A341BC" w:rsidTr="00A341BC"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1BC" w:rsidRDefault="00A341B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bookmarkStart w:id="0" w:name="sub_202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</w:t>
            </w:r>
            <w:bookmarkEnd w:id="0"/>
          </w:p>
        </w:tc>
        <w:tc>
          <w:tcPr>
            <w:tcW w:w="7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1BC" w:rsidRDefault="00A341BC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Земельные участки с расположенными на них многоквартирными домами и (или) иными объектами недвижимости, строительство которых не завершено, в связи с невыполнением застройщиками своих обязательств перед участниками долевого строительства.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Ставка арендной платы применяется в течение 3 лет по истечении двенадцати месяцев со дня государственной регистрации заключенного по результатам торгов договора аренды земельного участка в отношении лиц, взявших на себя в установленном законодательством порядке обязательства по завершению строительства указанных объектов, либо с даты приобретения в аренду в установленном порядке по иным основаниям земельных участков лицами, взявшими на себя в установленном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законодательством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порядке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обязательства по завершению строительства указанных объектов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1BC" w:rsidRDefault="00A341B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0,3</w:t>
            </w:r>
          </w:p>
        </w:tc>
      </w:tr>
      <w:tr w:rsidR="00A341BC" w:rsidTr="00A341BC"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1BC" w:rsidRDefault="00A341B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bookmarkStart w:id="1" w:name="sub_203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</w:t>
            </w:r>
            <w:bookmarkEnd w:id="1"/>
          </w:p>
        </w:tc>
        <w:tc>
          <w:tcPr>
            <w:tcW w:w="7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1BC" w:rsidRDefault="00A341BC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Земельные участки, приобретенные (предоставленные) для целей жилищного строительства, за исключением земельных участков для индивидуального жилищного строительства в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случае, если построенные на таких земельных участках по истечении 3 лет с даты их предоставления объекты недвижимости не введены в эксплуатацию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1BC" w:rsidRDefault="00A341B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0,6</w:t>
            </w:r>
          </w:p>
        </w:tc>
      </w:tr>
      <w:tr w:rsidR="00A341BC" w:rsidTr="00A341BC"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1BC" w:rsidRDefault="00A341B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bookmarkStart w:id="2" w:name="sub_204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4</w:t>
            </w:r>
            <w:bookmarkEnd w:id="2"/>
          </w:p>
        </w:tc>
        <w:tc>
          <w:tcPr>
            <w:tcW w:w="7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1BC" w:rsidRDefault="00A341BC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Земельные участки, приобретенные (предоставленные) для жилищного строительства, комплексного освоения в целях жилищного строительства в случаях, предусмотренных </w:t>
            </w:r>
            <w:hyperlink r:id="rId6" w:history="1">
              <w:r w:rsidRPr="00A341BC">
                <w:rPr>
                  <w:rStyle w:val="a5"/>
                  <w:rFonts w:ascii="Times New Roman" w:hAnsi="Times New Roman" w:cs="Times New Roman"/>
                  <w:color w:val="auto"/>
                  <w:sz w:val="28"/>
                  <w:szCs w:val="28"/>
                  <w:lang w:eastAsia="en-US"/>
                </w:rPr>
                <w:t>пунктом 15 статьи 3</w:t>
              </w:r>
            </w:hyperlink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Федерального закона от 25 октября 2001 года № 137-ФЗ «О введении в действие Земельного кодекса Росс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ийской Федерации», в случае нев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едения в эксплуатацию объектов недвижимости: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1BC" w:rsidRDefault="00A341BC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A341BC" w:rsidTr="00A341BC"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341BC" w:rsidRDefault="00A341BC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8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341BC" w:rsidRDefault="00A341BC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по истечении 2 лет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 даты заключения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договора аренды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341BC" w:rsidRDefault="00A341B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2,5</w:t>
            </w:r>
          </w:p>
        </w:tc>
      </w:tr>
      <w:tr w:rsidR="00A341BC" w:rsidTr="00A341BC"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1BC" w:rsidRDefault="00A341BC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1BC" w:rsidRDefault="00A341BC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по истечении 3 лет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 даты заключения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договора аренды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1BC" w:rsidRDefault="00A341B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5,0</w:t>
            </w:r>
          </w:p>
        </w:tc>
      </w:tr>
      <w:tr w:rsidR="00A341BC" w:rsidTr="00A341BC"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1BC" w:rsidRDefault="00A341B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bookmarkStart w:id="3" w:name="sub_205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5</w:t>
            </w:r>
            <w:bookmarkEnd w:id="3"/>
          </w:p>
        </w:tc>
        <w:tc>
          <w:tcPr>
            <w:tcW w:w="7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1BC" w:rsidRDefault="00A341BC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Земельные участки, приобретенные (предоставленные) для личного подсобного хозяйства, садоводства, огородничества или животноводства, а также дачного хозяйства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1BC" w:rsidRDefault="00A341B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0,3</w:t>
            </w:r>
          </w:p>
        </w:tc>
      </w:tr>
      <w:tr w:rsidR="00A341BC" w:rsidTr="00A341BC"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1BC" w:rsidRDefault="00A341B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7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1BC" w:rsidRDefault="00A341BC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Земельные участки гаражей (индивидуальных и кооперативных) для хранения индивидуального автотранспорта. Земельные участки, предназначенные для хранения автотранспортных сре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дств дл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я личных, семейных, домашних и иных нужд, не связанных с осуществлением предпринимательской деятельности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1BC" w:rsidRDefault="00A341B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0,3</w:t>
            </w:r>
          </w:p>
        </w:tc>
      </w:tr>
      <w:tr w:rsidR="00A341BC" w:rsidTr="00A341BC"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1BC" w:rsidRDefault="00A341B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7</w:t>
            </w:r>
          </w:p>
        </w:tc>
        <w:tc>
          <w:tcPr>
            <w:tcW w:w="7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1BC" w:rsidRDefault="00A341BC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Земельные участки в составе зон сельскохозяйственного использования в населенных пунктах и используемые для сельскохозяйственного производства (за исключением земельных участков, указанных в </w:t>
            </w:r>
            <w:hyperlink r:id="rId7" w:anchor="sub_205" w:history="1">
              <w:r w:rsidRPr="00A341BC">
                <w:rPr>
                  <w:rStyle w:val="a5"/>
                  <w:rFonts w:ascii="Times New Roman" w:hAnsi="Times New Roman" w:cs="Times New Roman"/>
                  <w:color w:val="auto"/>
                  <w:sz w:val="28"/>
                  <w:szCs w:val="28"/>
                  <w:lang w:eastAsia="en-US"/>
                </w:rPr>
                <w:t>пункте 5</w:t>
              </w:r>
            </w:hyperlink>
            <w:r w:rsidRPr="00A341B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)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1BC" w:rsidRDefault="00A341B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1,0</w:t>
            </w:r>
          </w:p>
        </w:tc>
      </w:tr>
      <w:tr w:rsidR="00A341BC" w:rsidTr="00A341BC"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1BC" w:rsidRDefault="00A341B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8</w:t>
            </w:r>
          </w:p>
        </w:tc>
        <w:tc>
          <w:tcPr>
            <w:tcW w:w="7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1BC" w:rsidRDefault="00A341BC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Прочие земельные участки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1BC" w:rsidRDefault="00A341B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1,5</w:t>
            </w:r>
          </w:p>
        </w:tc>
      </w:tr>
    </w:tbl>
    <w:p w:rsidR="00A341BC" w:rsidRDefault="00A341BC" w:rsidP="00A341BC">
      <w:pPr>
        <w:rPr>
          <w:rFonts w:ascii="Times New Roman" w:hAnsi="Times New Roman" w:cs="Times New Roman"/>
          <w:sz w:val="28"/>
          <w:szCs w:val="28"/>
        </w:rPr>
      </w:pPr>
    </w:p>
    <w:p w:rsidR="00A341BC" w:rsidRDefault="00A341BC" w:rsidP="00A341BC">
      <w:pPr>
        <w:rPr>
          <w:rFonts w:ascii="Times New Roman" w:hAnsi="Times New Roman" w:cs="Times New Roman"/>
          <w:sz w:val="28"/>
          <w:szCs w:val="28"/>
        </w:rPr>
      </w:pPr>
    </w:p>
    <w:p w:rsidR="00A341BC" w:rsidRDefault="00A341BC" w:rsidP="00A341BC">
      <w:pPr>
        <w:rPr>
          <w:rFonts w:ascii="Times New Roman" w:hAnsi="Times New Roman" w:cs="Times New Roman"/>
          <w:sz w:val="28"/>
          <w:szCs w:val="28"/>
        </w:rPr>
      </w:pPr>
    </w:p>
    <w:p w:rsidR="00A341BC" w:rsidRPr="00A341BC" w:rsidRDefault="00A341BC" w:rsidP="00A341BC">
      <w:pPr>
        <w:ind w:firstLine="0"/>
        <w:rPr>
          <w:rFonts w:ascii="Times New Roman" w:hAnsi="Times New Roman" w:cs="Times New Roman"/>
          <w:sz w:val="28"/>
          <w:szCs w:val="28"/>
        </w:rPr>
      </w:pPr>
      <w:r w:rsidRPr="00A341BC">
        <w:rPr>
          <w:rFonts w:ascii="Times New Roman" w:hAnsi="Times New Roman" w:cs="Times New Roman"/>
          <w:sz w:val="28"/>
          <w:szCs w:val="28"/>
        </w:rPr>
        <w:t>Начальник отдела по вопросам</w:t>
      </w:r>
    </w:p>
    <w:p w:rsidR="00A341BC" w:rsidRPr="00A341BC" w:rsidRDefault="00A341BC" w:rsidP="00A341BC">
      <w:pPr>
        <w:ind w:firstLine="0"/>
        <w:rPr>
          <w:rFonts w:ascii="Times New Roman" w:hAnsi="Times New Roman" w:cs="Times New Roman"/>
          <w:sz w:val="28"/>
          <w:szCs w:val="28"/>
        </w:rPr>
      </w:pPr>
      <w:r w:rsidRPr="00A341BC">
        <w:rPr>
          <w:rFonts w:ascii="Times New Roman" w:hAnsi="Times New Roman" w:cs="Times New Roman"/>
          <w:sz w:val="28"/>
          <w:szCs w:val="28"/>
        </w:rPr>
        <w:t>архитектуры градостроительства</w:t>
      </w:r>
    </w:p>
    <w:p w:rsidR="00A341BC" w:rsidRPr="00A341BC" w:rsidRDefault="00A341BC" w:rsidP="00A341BC">
      <w:pPr>
        <w:ind w:firstLine="0"/>
        <w:rPr>
          <w:rFonts w:ascii="Times New Roman" w:hAnsi="Times New Roman" w:cs="Times New Roman"/>
          <w:sz w:val="28"/>
          <w:szCs w:val="28"/>
        </w:rPr>
      </w:pPr>
      <w:r w:rsidRPr="00A341BC">
        <w:rPr>
          <w:rFonts w:ascii="Times New Roman" w:hAnsi="Times New Roman" w:cs="Times New Roman"/>
          <w:sz w:val="28"/>
          <w:szCs w:val="28"/>
        </w:rPr>
        <w:t xml:space="preserve">и земельных отношений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bookmarkStart w:id="4" w:name="_GoBack"/>
      <w:bookmarkEnd w:id="4"/>
      <w:r w:rsidRPr="00A341BC">
        <w:rPr>
          <w:rFonts w:ascii="Times New Roman" w:hAnsi="Times New Roman" w:cs="Times New Roman"/>
          <w:sz w:val="28"/>
          <w:szCs w:val="28"/>
        </w:rPr>
        <w:t>А.В. Вовк</w:t>
      </w:r>
    </w:p>
    <w:p w:rsidR="00A341BC" w:rsidRPr="00A341BC" w:rsidRDefault="00A341BC" w:rsidP="00A341BC"/>
    <w:p w:rsidR="00BC6506" w:rsidRDefault="00BC6506"/>
    <w:sectPr w:rsidR="00BC65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511B"/>
    <w:rsid w:val="00A341BC"/>
    <w:rsid w:val="00BC6506"/>
    <w:rsid w:val="00EE51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41BC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341BC"/>
    <w:pPr>
      <w:spacing w:before="108" w:after="108"/>
      <w:ind w:firstLine="0"/>
      <w:jc w:val="center"/>
      <w:outlineLvl w:val="0"/>
    </w:pPr>
    <w:rPr>
      <w:rFonts w:eastAsia="Times New Roman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A341BC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customStyle="1" w:styleId="a3">
    <w:name w:val="Нормальный (таблица)"/>
    <w:basedOn w:val="a"/>
    <w:next w:val="a"/>
    <w:uiPriority w:val="99"/>
    <w:rsid w:val="00A341BC"/>
    <w:pPr>
      <w:ind w:firstLine="0"/>
    </w:pPr>
  </w:style>
  <w:style w:type="character" w:customStyle="1" w:styleId="a4">
    <w:name w:val="Цветовое выделение"/>
    <w:uiPriority w:val="99"/>
    <w:rsid w:val="00A341BC"/>
    <w:rPr>
      <w:b/>
      <w:bCs/>
      <w:color w:val="26282F"/>
    </w:rPr>
  </w:style>
  <w:style w:type="character" w:customStyle="1" w:styleId="a5">
    <w:name w:val="Гипертекстовая ссылка"/>
    <w:basedOn w:val="a4"/>
    <w:uiPriority w:val="99"/>
    <w:rsid w:val="00A341BC"/>
    <w:rPr>
      <w:b w:val="0"/>
      <w:bCs w:val="0"/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41BC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341BC"/>
    <w:pPr>
      <w:spacing w:before="108" w:after="108"/>
      <w:ind w:firstLine="0"/>
      <w:jc w:val="center"/>
      <w:outlineLvl w:val="0"/>
    </w:pPr>
    <w:rPr>
      <w:rFonts w:eastAsia="Times New Roman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A341BC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customStyle="1" w:styleId="a3">
    <w:name w:val="Нормальный (таблица)"/>
    <w:basedOn w:val="a"/>
    <w:next w:val="a"/>
    <w:uiPriority w:val="99"/>
    <w:rsid w:val="00A341BC"/>
    <w:pPr>
      <w:ind w:firstLine="0"/>
    </w:pPr>
  </w:style>
  <w:style w:type="character" w:customStyle="1" w:styleId="a4">
    <w:name w:val="Цветовое выделение"/>
    <w:uiPriority w:val="99"/>
    <w:rsid w:val="00A341BC"/>
    <w:rPr>
      <w:b/>
      <w:bCs/>
      <w:color w:val="26282F"/>
    </w:rPr>
  </w:style>
  <w:style w:type="character" w:customStyle="1" w:styleId="a5">
    <w:name w:val="Гипертекстовая ссылка"/>
    <w:basedOn w:val="a4"/>
    <w:uiPriority w:val="99"/>
    <w:rsid w:val="00A341BC"/>
    <w:rPr>
      <w:b w:val="0"/>
      <w:bCs w:val="0"/>
      <w:color w:val="106B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57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file:///C:\Users\Barkovskaya_T_V\AppData\Local\Temp\~NS6A522\&#1055;&#1086;&#1089;&#1090;&#1072;&#1085;&#1086;&#1074;&#1083;&#1077;&#1085;&#1080;&#1077;%20&#1075;&#1083;&#1072;&#1074;&#1099;%20&#1072;&#1076;&#1084;&#1080;&#1085;&#1080;&#1089;&#1090;&#1088;&#1072;&#1094;&#1080;&#1080;%20(&#1075;&#1091;&#1073;&#1077;&#1088;&#1085;&#1072;&#1090;&#1086;&#1088;&#1072;)%20&#1050;&#1088;&#1072;&#1089;&#1085;&#1086;&#1076;&#1072;&#1088;&#1089;&#1082;&#1086;.rtf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garantf1://12024625.315/" TargetMode="External"/><Relationship Id="rId5" Type="http://schemas.openxmlformats.org/officeDocument/2006/relationships/hyperlink" Target="file:///C:\Users\Barkovskaya_T_V\AppData\Local\Temp\~NS6A522\&#1055;&#1086;&#1089;&#1090;&#1072;&#1085;&#1086;&#1074;&#1083;&#1077;&#1085;&#1080;&#1077;%20&#1075;&#1083;&#1072;&#1074;&#1099;%20&#1072;&#1076;&#1084;&#1080;&#1085;&#1080;&#1089;&#1090;&#1088;&#1072;&#1094;&#1080;&#1080;%20(&#1075;&#1091;&#1073;&#1077;&#1088;&#1085;&#1072;&#1090;&#1086;&#1088;&#1072;)%20&#1050;&#1088;&#1072;&#1089;&#1085;&#1086;&#1076;&#1072;&#1088;&#1089;&#1082;&#1086;.rtf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516</Words>
  <Characters>2943</Characters>
  <Application>Microsoft Office Word</Application>
  <DocSecurity>0</DocSecurity>
  <Lines>24</Lines>
  <Paragraphs>6</Paragraphs>
  <ScaleCrop>false</ScaleCrop>
  <Company>SPecialiST RePack</Company>
  <LinksUpToDate>false</LinksUpToDate>
  <CharactersWithSpaces>3453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dcterms:created xsi:type="dcterms:W3CDTF">2015-10-30T04:37:00Z</dcterms:created>
  <dcterms:modified xsi:type="dcterms:W3CDTF">2015-10-30T04:40:00Z</dcterms:modified>
</cp:coreProperties>
</file>