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A9F" w:rsidRPr="000D0BAB" w:rsidRDefault="00814A9F" w:rsidP="00BE045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D0BAB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814A9F" w:rsidRDefault="00814A9F" w:rsidP="00814A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4A9F" w:rsidRPr="000D0BAB" w:rsidRDefault="00814A9F" w:rsidP="00814A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D0BAB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91EB7" w:rsidRPr="00C91EB7" w:rsidRDefault="00C91EB7" w:rsidP="00C91EB7">
      <w:pPr>
        <w:tabs>
          <w:tab w:val="left" w:pos="540"/>
        </w:tabs>
        <w:spacing w:after="0" w:line="240" w:lineRule="auto"/>
        <w:ind w:right="-1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C91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C91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 w:rsidRPr="00C91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r w:rsidRPr="00C91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   </w:t>
      </w:r>
      <w:r w:rsidRPr="00C91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C91EB7" w:rsidRPr="00C91EB7" w:rsidRDefault="00C91EB7" w:rsidP="00C91EB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1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ст-ца Запорожская</w:t>
      </w:r>
    </w:p>
    <w:p w:rsidR="00814A9F" w:rsidRPr="001E7A3E" w:rsidRDefault="00814A9F" w:rsidP="001E7A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7A3E" w:rsidRDefault="001E7A3E" w:rsidP="001E7A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7A3E" w:rsidRPr="001E7A3E" w:rsidRDefault="000B2ED2" w:rsidP="001E7A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«Об утверждении Порядка </w:t>
      </w:r>
      <w:r w:rsidR="001E7A3E" w:rsidRPr="001E7A3E">
        <w:rPr>
          <w:rFonts w:ascii="Times New Roman" w:hAnsi="Times New Roman" w:cs="Times New Roman"/>
          <w:b/>
          <w:sz w:val="28"/>
          <w:szCs w:val="28"/>
        </w:rPr>
        <w:t xml:space="preserve">исполнения решения  </w:t>
      </w:r>
    </w:p>
    <w:p w:rsidR="001E7A3E" w:rsidRPr="001E7A3E" w:rsidRDefault="000B2ED2" w:rsidP="001E7A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применении бюджетных мер </w:t>
      </w:r>
      <w:r w:rsidR="001E7A3E" w:rsidRPr="001E7A3E">
        <w:rPr>
          <w:rFonts w:ascii="Times New Roman" w:hAnsi="Times New Roman" w:cs="Times New Roman"/>
          <w:b/>
          <w:sz w:val="28"/>
          <w:szCs w:val="28"/>
        </w:rPr>
        <w:t>принуждения»</w:t>
      </w:r>
    </w:p>
    <w:p w:rsidR="00814A9F" w:rsidRDefault="00814A9F" w:rsidP="00814A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4A9F" w:rsidRDefault="00A41D49" w:rsidP="00A41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D49">
        <w:rPr>
          <w:rFonts w:ascii="Times New Roman" w:hAnsi="Times New Roman" w:cs="Times New Roman"/>
          <w:sz w:val="28"/>
          <w:szCs w:val="28"/>
        </w:rPr>
        <w:t>В соответствии  с Федеральным  законом  от 19.07.2018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A41D49">
        <w:rPr>
          <w:rFonts w:ascii="Times New Roman" w:hAnsi="Times New Roman" w:cs="Times New Roman"/>
          <w:sz w:val="28"/>
          <w:szCs w:val="28"/>
        </w:rPr>
        <w:t xml:space="preserve"> № 222-ФЗ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41D49">
        <w:rPr>
          <w:rFonts w:ascii="Times New Roman" w:hAnsi="Times New Roman" w:cs="Times New Roman"/>
          <w:sz w:val="28"/>
          <w:szCs w:val="28"/>
        </w:rPr>
        <w:t>«О внесении  изменений в Бюджетный  кодекс   Российской  Федерации и статью  4 Федерального  закона   «О внесении  изменений  в Бюджетный  кодекс  Российской  Федерации и  признании  утратившими  силу   отдельных  положений   законодательных актов    Российской  Федерации», постановлением    Правительства  Российской   Федерации от 24.10.2018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A41D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41D49">
        <w:rPr>
          <w:rFonts w:ascii="Times New Roman" w:hAnsi="Times New Roman" w:cs="Times New Roman"/>
          <w:sz w:val="28"/>
          <w:szCs w:val="28"/>
        </w:rPr>
        <w:t>№ 1268 «Об  утверждении  общих  требований  к установлению  случаев и условий   продления  срока   исполнения</w:t>
      </w:r>
      <w:proofErr w:type="gramEnd"/>
      <w:r w:rsidRPr="00A41D49">
        <w:rPr>
          <w:rFonts w:ascii="Times New Roman" w:hAnsi="Times New Roman" w:cs="Times New Roman"/>
          <w:sz w:val="28"/>
          <w:szCs w:val="28"/>
        </w:rPr>
        <w:t xml:space="preserve">   бюджетной  меры принуж</w:t>
      </w:r>
      <w:r>
        <w:rPr>
          <w:rFonts w:ascii="Times New Roman" w:hAnsi="Times New Roman" w:cs="Times New Roman"/>
          <w:sz w:val="28"/>
          <w:szCs w:val="28"/>
        </w:rPr>
        <w:t>дения», администрация Запорожского</w:t>
      </w:r>
      <w:r w:rsidRPr="00A41D49">
        <w:rPr>
          <w:rFonts w:ascii="Times New Roman" w:hAnsi="Times New Roman" w:cs="Times New Roman"/>
          <w:sz w:val="28"/>
          <w:szCs w:val="28"/>
        </w:rPr>
        <w:t xml:space="preserve"> </w:t>
      </w:r>
      <w:r w:rsidR="002C2EB1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14A9F" w:rsidRPr="002D6DAC"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0B2ED2" w:rsidRPr="000B2ED2" w:rsidRDefault="000B2ED2" w:rsidP="000B2ED2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B2ED2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     1.Утвердить  Порядок   исполнения  решения   о  применении  бюджетных   мер принуждения (Приложение № 1).</w:t>
      </w:r>
    </w:p>
    <w:p w:rsidR="00B2408F" w:rsidRDefault="000B2ED2" w:rsidP="00B240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A0202">
        <w:rPr>
          <w:rFonts w:ascii="Times New Roman" w:hAnsi="Times New Roman" w:cs="Times New Roman"/>
          <w:sz w:val="28"/>
          <w:szCs w:val="28"/>
        </w:rPr>
        <w:t xml:space="preserve">. </w:t>
      </w:r>
      <w:r w:rsidR="00B2408F" w:rsidRPr="001A0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Общему отделу администрации Запорожского </w:t>
      </w:r>
      <w:r w:rsidR="002C2EB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Темрюкского района</w:t>
      </w:r>
      <w:r w:rsidR="00B2408F" w:rsidRPr="001A0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Темрюкского района (Рыбиной)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«Интернет».</w:t>
      </w:r>
    </w:p>
    <w:p w:rsidR="000D0BAB" w:rsidRPr="000D0BAB" w:rsidRDefault="000B2ED2" w:rsidP="00B240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0D0BAB" w:rsidRPr="000D0BA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0D0BAB" w:rsidRPr="000D0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D0BAB" w:rsidRPr="000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0D0BAB" w:rsidRPr="000D0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0D0BAB" w:rsidRPr="000B2ED2" w:rsidRDefault="000B2ED2" w:rsidP="000B2ED2">
      <w:pPr>
        <w:tabs>
          <w:tab w:val="left" w:pos="180"/>
          <w:tab w:val="left" w:pos="540"/>
          <w:tab w:val="left" w:pos="720"/>
          <w:tab w:val="left" w:pos="900"/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0D0BAB" w:rsidRPr="000B2E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Постановление </w:t>
      </w:r>
      <w:r w:rsidRPr="000B2E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«Об утверждении Порядка </w:t>
      </w:r>
      <w:r w:rsidRPr="001E7A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исполнения решения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«О</w:t>
      </w:r>
      <w:r w:rsidRPr="000B2E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применении бюджетных мер </w:t>
      </w:r>
      <w:r w:rsidRPr="001E7A3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принуждения»</w:t>
      </w:r>
      <w:r w:rsidRPr="000B2E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D0BAB" w:rsidRPr="000B2ED2">
        <w:rPr>
          <w:rFonts w:ascii="Times New Roman" w:eastAsia="Times New Roman" w:hAnsi="Times New Roman" w:cs="Times New Roman"/>
          <w:sz w:val="28"/>
          <w:szCs w:val="24"/>
          <w:lang w:eastAsia="ru-RU"/>
        </w:rPr>
        <w:t>вступае</w:t>
      </w:r>
      <w:r w:rsidRPr="000B2E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 в силу со дня </w:t>
      </w:r>
      <w:r w:rsidR="000D0BAB" w:rsidRPr="000B2E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его </w:t>
      </w:r>
      <w:r w:rsidRPr="000B2ED2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подписания.</w:t>
      </w:r>
    </w:p>
    <w:p w:rsidR="000D0BAB" w:rsidRPr="000B2ED2" w:rsidRDefault="000D0BAB" w:rsidP="000D0B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BAB" w:rsidRPr="000D0BAB" w:rsidRDefault="000D0BAB" w:rsidP="000D0BAB">
      <w:pPr>
        <w:tabs>
          <w:tab w:val="left" w:pos="540"/>
          <w:tab w:val="left" w:pos="720"/>
          <w:tab w:val="left" w:pos="900"/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D0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</w:p>
    <w:p w:rsidR="000D0BAB" w:rsidRPr="000D0BAB" w:rsidRDefault="000D0BAB" w:rsidP="000D0BAB">
      <w:pPr>
        <w:tabs>
          <w:tab w:val="left" w:pos="120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BAB" w:rsidRPr="000D0BAB" w:rsidRDefault="000D0BAB" w:rsidP="000D0BA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Запорожского </w:t>
      </w:r>
      <w:r w:rsidR="002C2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0D0BAB" w:rsidRPr="000D0BAB" w:rsidRDefault="000D0BAB" w:rsidP="000D0BA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Темрюкского района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D0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Н.Г. Колодина</w:t>
      </w:r>
    </w:p>
    <w:p w:rsidR="000D0BAB" w:rsidRDefault="000D0BAB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Default="007D13FD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Default="007D13FD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Default="007D13FD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Default="007D13FD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Pr="007D13FD" w:rsidRDefault="00C91EB7" w:rsidP="007D13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</w:t>
      </w:r>
      <w:r w:rsidR="007D13FD" w:rsidRPr="007D13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 СОГЛАСОВАНИЯ</w:t>
      </w:r>
    </w:p>
    <w:p w:rsidR="007D13FD" w:rsidRPr="007D13FD" w:rsidRDefault="007D13FD" w:rsidP="007D13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Запорожского </w:t>
      </w:r>
      <w:r w:rsidR="002C2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7D13FD" w:rsidRPr="007D13FD" w:rsidRDefault="007D13FD" w:rsidP="007D13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</w:t>
      </w: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25B045" wp14:editId="28E7E9FC">
                <wp:simplePos x="0" y="0"/>
                <wp:positionH relativeFrom="column">
                  <wp:posOffset>2171700</wp:posOffset>
                </wp:positionH>
                <wp:positionV relativeFrom="paragraph">
                  <wp:posOffset>193675</wp:posOffset>
                </wp:positionV>
                <wp:extent cx="1371600" cy="0"/>
                <wp:effectExtent l="9525" t="12700" r="9525" b="63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5.25pt" to="279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0834BF" wp14:editId="29DC792D">
                <wp:simplePos x="0" y="0"/>
                <wp:positionH relativeFrom="column">
                  <wp:posOffset>4000500</wp:posOffset>
                </wp:positionH>
                <wp:positionV relativeFrom="paragraph">
                  <wp:posOffset>193675</wp:posOffset>
                </wp:positionV>
                <wp:extent cx="342900" cy="0"/>
                <wp:effectExtent l="9525" t="12700" r="9525" b="63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15.25pt" to="342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"/>
            </w:pict>
          </mc:Fallback>
        </mc:AlternateContent>
      </w: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от  </w:t>
      </w: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Pr="007D13F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</w:t>
      </w: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  </w:t>
      </w:r>
    </w:p>
    <w:p w:rsidR="0048538C" w:rsidRPr="001E7A3E" w:rsidRDefault="007D13FD" w:rsidP="004853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814A9F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48538C">
        <w:rPr>
          <w:rFonts w:ascii="Times New Roman" w:hAnsi="Times New Roman" w:cs="Times New Roman"/>
          <w:b/>
          <w:sz w:val="28"/>
          <w:szCs w:val="28"/>
        </w:rPr>
        <w:t xml:space="preserve">утверждении Порядка </w:t>
      </w:r>
      <w:r w:rsidR="0048538C" w:rsidRPr="001E7A3E">
        <w:rPr>
          <w:rFonts w:ascii="Times New Roman" w:hAnsi="Times New Roman" w:cs="Times New Roman"/>
          <w:b/>
          <w:sz w:val="28"/>
          <w:szCs w:val="28"/>
        </w:rPr>
        <w:t xml:space="preserve">исполнения решения  </w:t>
      </w:r>
    </w:p>
    <w:p w:rsidR="007D13FD" w:rsidRPr="00814A9F" w:rsidRDefault="0048538C" w:rsidP="004853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применении бюджетных мер </w:t>
      </w:r>
      <w:r w:rsidRPr="001E7A3E">
        <w:rPr>
          <w:rFonts w:ascii="Times New Roman" w:hAnsi="Times New Roman" w:cs="Times New Roman"/>
          <w:b/>
          <w:sz w:val="28"/>
          <w:szCs w:val="28"/>
        </w:rPr>
        <w:t>принуждения</w:t>
      </w:r>
      <w:r w:rsidR="007D13FD">
        <w:rPr>
          <w:rFonts w:ascii="Times New Roman" w:hAnsi="Times New Roman" w:cs="Times New Roman"/>
          <w:b/>
          <w:sz w:val="28"/>
          <w:szCs w:val="28"/>
        </w:rPr>
        <w:t>»</w:t>
      </w: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 и составлен:</w:t>
      </w: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отдела                            </w:t>
      </w:r>
      <w:r w:rsidR="00BE0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С.Н.Кихаева</w:t>
      </w: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Запорожского </w:t>
      </w:r>
      <w:r w:rsidR="002C2EB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Темрюкского района</w:t>
      </w: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                                                                          Е.И.Ясинская</w:t>
      </w: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общего отдела                                                                      </w:t>
      </w:r>
      <w:proofErr w:type="spellStart"/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И.В.Рыбина</w:t>
      </w:r>
      <w:proofErr w:type="spellEnd"/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Default="00BE045A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 по экономическому анализу                                           Е.Г.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Найданова</w:t>
      </w:r>
      <w:proofErr w:type="spellEnd"/>
    </w:p>
    <w:p w:rsidR="00BE045A" w:rsidRPr="007D13FD" w:rsidRDefault="00BE045A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юридического отдела                             </w:t>
      </w:r>
      <w:r w:rsidR="00485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proofErr w:type="spellStart"/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>Р.С.Тихий</w:t>
      </w:r>
      <w:proofErr w:type="spellEnd"/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C67" w:rsidRDefault="00B40C67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C67" w:rsidRDefault="00B40C67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C67" w:rsidRDefault="00B40C67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C67" w:rsidRDefault="00B40C67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C67" w:rsidRDefault="00B40C67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C67" w:rsidRDefault="00B40C67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C67" w:rsidRDefault="00B40C67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C67" w:rsidRDefault="00B40C67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38C" w:rsidRDefault="0048538C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38C" w:rsidRDefault="0048538C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38C" w:rsidRDefault="0048538C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38C" w:rsidRDefault="0048538C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38C" w:rsidRDefault="0048538C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38C" w:rsidRDefault="0048538C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38C" w:rsidRDefault="0048538C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38C" w:rsidRDefault="0048538C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B6" w:rsidRDefault="00C55AB6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38C" w:rsidRDefault="0048538C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ПРИЛОЖЕНИЕ № 1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к  постановлению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а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дминистрации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Запорожского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сельского поселения Темрюкского района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от__________№ __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  <w:t>Порядок исполнения решения о применении бюджетных мер принуждения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14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1.1. Настоящий Порядок устанавливает единые правила исполнения решения о применении бюджетной меры принуждения за совершение бюджетного нарушения  в отношении главных распорядителей бюджетных средств, распорядителей бюджетных средств, получателей бюджетных средств, главных администраторов доходов бюджета и главных администраторов источников финансирования дефицита бюджета поселения (далее - решение о применении бюджетных мер принуждения).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1.2. </w:t>
      </w: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В настоящем Порядке под бюджетным нарушением признается совершенное в нарушение бюджетного законодательства Российской Федерации, иных нормативных правовых актов, регулирующих бюджетные правоотношения, и договоров (соглашений), на основании которых предоставляются средства из бюджета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Запорожского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сельского поселения Темрюкского района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, действие (бездействие) финансового органа, главного распорядителя, распорядителя и получателя бюджетных средств, главного администратора доходов бюджета, главного администратора источников финансирования дефицита бюджета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Запорожского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сельского поселения</w:t>
      </w:r>
      <w:proofErr w:type="gramEnd"/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Темрюкского района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(далее также нарушители бюджетного законодательства), которому предоставлены средства из бюджета поселения, за совершение которого предусмотрено применение бюджетных мер принуждения.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1.3. В соответствии с Бюджетным кодексом Российской Федерации к бюджетным нарушениям относятся следующие нарушения: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нецелевое использование бюджетных средств;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 возврат либо несвоевременный возврат бюджетного кредита;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 перечисление либо несвоевременное перечисление платы за пользование бюджетным кредитом;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нарушение условий предоставления бюджетного кредита;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нарушение условий предоставления межбюджетных трансфертов;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превышение предельных значений дефицита бюджета муниципального образования автономного округа, установленных пунктом 3 статьи 92.1 БК РФ;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превышение предельного объема муниципального долга, установленного статьей 107 БК РФ.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1.4. </w:t>
      </w: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Нецелевым использованием бюджетных средств бюджета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Запорожского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сельского поселения Темрюкского района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признаются 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 xml:space="preserve">направление средств бюджета поселения и оплата денежных обязательств в целях, не соответствующих полностью или частично целям, определенным решением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Запорожского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сельского поселения Темрюкского района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о бюджете, сводной бюджетной росписью, бюджетной росписью, бюджетной сметой, договором (соглашением) либо иным документом, являющимся правовым основанием предоставления указанных средств.</w:t>
      </w:r>
      <w:proofErr w:type="gramEnd"/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1.5. Применение к нарушителям бюджетного законодательства бюджетной меры принуждения не освобождает его от обязанностей по устранению нарушения бюджетного законодательства Российской Федерации и иных нормативных правовых актов, регулирующих бюджетные правоотношения, а также не освобождает его должностных лиц при наличии соответствующих оснований от ответственности, предусмотренной законодательством Российской Федерации.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1.6. </w:t>
      </w: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Главный распорядитель средств бюджета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Запорожского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сельского поселения Темрюкского района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в течение 10 рабочих дней со дня обнаружения фактов нецелевого использования бюджетных средств, нарушения условий договора бюджетного кредита, условий предоставления межбюджетного трансферта, превышения предельных значений дефицита бюджета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Запорожского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сельского поселения Темрюкского района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установленных пунктом 3 статьи 92.1 БК РФ, превышения предельного объема муниципального долга, установленного статьей 107 БК РФ, направляет в</w:t>
      </w:r>
      <w:proofErr w:type="gramEnd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финансовый орган сообщение о факте бюджетного нарушения по форме согласно Приложению 1 к настоящему Порядку, с целью выдачи уведомления о применении бюджетных мер принуждения.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Бюджетные меры принуждения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2.1. К нарушителям бюджетного законодательства могут быть применены следующие бюджетные меры принуждения: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бесспорное взыскание суммы средств бюджетного кредита (далее – средства бюджетного кредита);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бесспорное взыскание суммы платы за пользование средствами, бюджетного кредита;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бесспорное взыскание пеней за несвоевременный возврат средств бюджетного кредита;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бесспорное взыскание суммы средств межбюджетного трансферта, предоставленных из бюджета поселения (далее – средства межбюджетного трансферта);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сокращение предоставления межбюджетных трансфертов (за исключением субвенций);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приостановление предоставления межбюджетных трансфертов (за исключением субвенций).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2.2. Решение о бесспорном взыскании суммы средств бюджетного кредита, принимается в следующих случаях и размерах: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- нецелевого использования средств бюджетного кредита в размере 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суммы средств, использованных не по целевому назначению;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 возврата либо несвоевременного возврата средств бюджетного кредита, в установленный срок, в размере суммы непогашенных остатков бюджетного кредита;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нарушения условий предоставления бюджетного кредита,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бюджетного кредита.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2.3. Решение о бесспорном взыскании суммы платы за пользование средствами бюджетного кредита, принимается в следующих случаях и размерах: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нецелевого использования бюджетных кредитов, в размере суммы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 перечисления либо несвоевременного перечисления платы за пользование средствами бюджетного кредита, в размере суммы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нарушения условий предоставления бюджетного кредита, если это действие не связано с нецелевым использованием бюджетных средств, в размере суммы платы за пользование средствами бюджетного кредита, начисленного на день принятия решения о применении бюджетной меры принуждения.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2.4. Решение о бесспорном взыскании пеней за несвоевременный возврат средств бюджетного кредита принимается  в следующих случаях и размерах: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 возврата либо несвоевременного возврата бюджетного кредита, в размере одной трехсотой действующей ставки рефинансирования Центрального банка Российской Федерации за каждый день просрочки на сумму непогашенного остатка бюджетного кредита, начисленного на день принятия решения о применении бюджетной меры принуждения;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 перечисления либо несвоевременного перечисления платы за пользование средствами бюджетного кредита, в размере одной трехсотой действующей ставки рефинансирования Центрального банка Российской Федерации за каждый день просрочки на сумму непогашенного остатка платы за пользование бюджетным кредитом, начисленного на день принятия решения о применении бюджетной меры принуждения.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2.5. Решение о бесспорном взыскании суммы средств межбюджетного трансферта, принимается, если нарушителем бюджетного законодательства совершено повторное однородное бюджетное нарушение, которое невозможно устранить, в следующих случаях и размерах: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нецелевого использования средств межбюджетного трансферта, в размере суммы средств, использованных не по целевому назначению;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- нарушения условий предоставления межбюджетных трансфертов, если это действие не связано с нецелевым использованием бюджетных средств, в 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размере суммы средств, использованных с нарушением условий предоставления межбюджетных трансфертов.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2.6. Решение о сокращение предоставления межбюджетных трансфертов (за исключением субвенций) принимается, если нарушителем бюджетного законодательства впервые совершено бюджетное нарушение, которое невозможно устранить, в следующих случаях и размерах: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- нецелевого использования средств межбюджетного трансферта, </w:t>
      </w: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имеющий</w:t>
      </w:r>
      <w:proofErr w:type="gramEnd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целевое назначение, в размере суммы средств, использованных не по целевому назначению;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нецелевого использования средств бюджетного кредита в размере суммы средств, использованных не по целевому назначению, платы за пользование бюджетным кредитом и пени за несвоевременный возврат средств бюджетного кредита;</w:t>
      </w:r>
    </w:p>
    <w:p w:rsidR="00BA26D7" w:rsidRPr="00BA26D7" w:rsidRDefault="00BA26D7" w:rsidP="002C2EB1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нарушения условий предоставления межбюджетных трансфертов,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межбюджетных трансфертов;</w:t>
      </w:r>
    </w:p>
    <w:p w:rsidR="00BA26D7" w:rsidRPr="00BA26D7" w:rsidRDefault="00BA26D7" w:rsidP="00B34676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- превышения предельных значений дефицита бюджета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Запорожского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сельского поселения Темрюкского района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, установленных пунктом 3 статьи 92.1 БК РФ, в размере суммы средств, превышающих предельные значения дефицита бюджета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Запорожского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сельского поселения Темрюкского района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;</w:t>
      </w:r>
    </w:p>
    <w:p w:rsidR="00BA26D7" w:rsidRPr="00BA26D7" w:rsidRDefault="00BA26D7" w:rsidP="00B34676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превышения предельного объема муниципального долга, установленного статьей 107 БК РФ, в размере суммы средств, превышающих предельный объем муниципального долга.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2.7. Решение о приостановлении предоставления межбюджетных трансфертов (за исключением субвенций) принимается, если нарушителем бюджетного законодательства совершено бюджетное нарушение, которое возможно устранить в течение финансового года, в следующих случаях и размерах:</w:t>
      </w:r>
    </w:p>
    <w:p w:rsidR="00BA26D7" w:rsidRPr="00BA26D7" w:rsidRDefault="00BA26D7" w:rsidP="00B34676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нецелевого использования средств межбюджетного трансферта, имеющих целевое назначение, в размере суммы средств, использованных не по целевому назначению;</w:t>
      </w:r>
    </w:p>
    <w:p w:rsidR="00BA26D7" w:rsidRPr="00BA26D7" w:rsidRDefault="00BA26D7" w:rsidP="00B34676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нецелевого использования средств бюджетного кредита в размере суммы средств, использованных не по целевому назначению, платы за пользование бюджетным кредитом и пени за несвоевременный возврат средств бюджетного кредита;</w:t>
      </w:r>
    </w:p>
    <w:p w:rsidR="00BA26D7" w:rsidRPr="00BA26D7" w:rsidRDefault="00BA26D7" w:rsidP="00B34676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 не возврата либо несвоевременного возврата бюджетного кредита, в размере суммы непогашенных остатков бюджетного кредита;</w:t>
      </w:r>
    </w:p>
    <w:p w:rsidR="00BA26D7" w:rsidRPr="00BA26D7" w:rsidRDefault="00BA26D7" w:rsidP="00B34676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 перечисления либо несвоевременного перечисления платы за пользование средствами бюджетного кредита, в размере суммы непогашенного остатка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BA26D7" w:rsidRPr="00BA26D7" w:rsidRDefault="00BA26D7" w:rsidP="00B34676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-  нарушения условий предоставления бюджетного кредита, если это действие не связано с нецелевым использованием бюджетных средств, в размере суммы средств, использованных с нарушением условий 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предоставления бюджетного кредита;</w:t>
      </w:r>
    </w:p>
    <w:p w:rsidR="00BA26D7" w:rsidRPr="00BA26D7" w:rsidRDefault="00BA26D7" w:rsidP="00B34676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 нарушения условий предоставления межбюджетных трансфертов,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межбюджетных трансфертов;</w:t>
      </w:r>
    </w:p>
    <w:p w:rsidR="00BA26D7" w:rsidRPr="00BA26D7" w:rsidRDefault="00BA26D7" w:rsidP="00B34676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- превышения предельных значений дефицита бюджета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Запорожского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сельского поселения Темрюкского района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, установленных пунктом 3 статьи 92.1 БК РФ, в размере суммы средств, превышающих предельные значения дефицита бюджета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Запорожского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сельского поселения Темрюкского района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;</w:t>
      </w:r>
    </w:p>
    <w:p w:rsidR="00BA26D7" w:rsidRPr="00BA26D7" w:rsidRDefault="00BA26D7" w:rsidP="00B34676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превышения предельного объема муниципального долга, установленного статьей 107 БК РФ, в размере суммы средств, превышающих предельный объем муниципального долга.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принятия и исполнения решения о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</w:pPr>
      <w:proofErr w:type="gramStart"/>
      <w:r w:rsidRPr="00BA26D7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  <w:t>применении</w:t>
      </w:r>
      <w:proofErr w:type="gramEnd"/>
      <w:r w:rsidRPr="00BA26D7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  <w:t xml:space="preserve"> бюджетных мер принуждения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i/>
          <w:iCs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3.1. </w:t>
      </w: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Финансовый орган принимает решения о применении бюджетных мер принуждения, решения об их изменении, их отмене или решения об отказе в применении бюджетных мер принуждения в случаях и порядке, утверждённых Постановлением Правительства Российской Федерации от 07.02.2019 года № 91, а также направляет решения о применении бюджетных мер принуждения, решения об их изменении, их отмене финансовому органу муниципального образования, копии соответствующих решений – органам</w:t>
      </w:r>
      <w:proofErr w:type="gramEnd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муниципального финансового контроля и объектам контроля</w:t>
      </w: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..</w:t>
      </w:r>
      <w:proofErr w:type="gramEnd"/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Решение о применении бюджетных мер принуждения должно содержать информацию о бюджетном нарушении, указанном в уведомлении о применении бюджетных мер принуждения, об объекте контроля, допустившем бюджетное нарушение, о бюджетной мере принуждения и сроках её исполнения.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3.2. Бюджетные меры принуждения за совершение бюджетного нарушения применяется на основании уведомлений о применении бюджетных мер принуждения, поступивших, Финансовый орган (далее – органы финансового контроля).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Под уведомлением о применении бюджетных мер  принуждения в целях настоящего Порядка понимается документ органа муниципального финансового контроля, обязательный к рассмотрению финансовым органом, мер принуждения и суммы средств, использованных с нарушением условий предоставления (расходования) межбюджетного трансферта, бюджетного кредита или использованных не по целевому назначению.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       При выявлении в ходе контрольного мероприятия бюджетных нарушений орган внешнего государственного (муниципального) финансового контроля направляет не позднее 30 календарных дней со дня окончания  контрольного мероприятия уведомление о применении бюджетных мер принуждения финансовому органу.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      При выявлении в ходе проверки (ревизии) бюджетных нарушений орган 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внутреннего государственного (муниципального) контроля направляет финансовому органу не позднее 60 календарных дней после дня окончания проверки (ревизии) уведомление о применении бюджетных мер принуждения.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3.3. Уведомления о применении бюджетных мер принуждений регистрируются в течение двух рабочих дней со дня их поступления в  журнале регистрации уведомлений по форме  согласно приложению № 2 к настоящему порядку.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3.4. Бюджетные меры принуждения подлежат применению в течение 30 календарных дней после получения уведомлений о применении бюджетных мер принуждения от органов финансового контроля и исполнения в срок до одного года со дня принятия указанного решения.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3.5. На основании уведомлений о применении бюджетных мер принуждения готовится  решение о применении бюджетной меры принуждения в форме распоряжения по форме  согласно приложению № 3 к настоящему порядку.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3.6. В течение трех рабочих дней со дня принятия решения о применении бюджетной меры принуждения Финансовый орган уведомляет орган финансового контроля, направившего уведомление о применении бюджетной меры принуждения, о принятом решении, с приложением копии решения.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3.7. Бесспорное взыскание суммы средств межбюджетного трансферта, бюджетного кредита, платы за пользование средствами бюджетного кредита, пеней за несвоевременный возврат средств бюджетного кредита осуществляются в порядке, установленном о взыскании средств межбюджетного трансферта, остатков непогашенных кредитов.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3.8. Приостановление (сокращение) предоставления межбюджетных трансфертов (за исключением субвенций), осуществляются в установленном  порядке.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3.9. В случае признания в судебном порядке действий (бездействия) органа финансового контроля, направившего уведомление, </w:t>
      </w: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незаконным</w:t>
      </w:r>
      <w:proofErr w:type="gramEnd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, данный орган обязан, в течение 5 рабочих дней со дня вступления в законную силу судебного акта, отозвать уведомление.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3.10. </w:t>
      </w: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Финансовый орган в течение 7 рабочих дней со дня поступления сообщения органа финансового контроля об отзыве уведомления о применении бюджетной меры принуждения отменяет решение о применении бюджетной меры принуждения, уведомляет об этом соответствующего главного распорядителя средств бюджета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Запорожского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r w:rsidR="002C2EB1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сельского поселения Темрюкского района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и возвращает в орган финансового контроля уведомление о применении бюджетной меры принуждения.</w:t>
      </w:r>
      <w:proofErr w:type="gramEnd"/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  <w:lang w:eastAsia="ru-RU"/>
        </w:rPr>
        <w:t>3.11. Наряду с применением бюджетных мер принуждения применяются меры ответственности в случаях, предусмотренных законодательством Российской Федерации.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  <w:lang w:eastAsia="ru-RU"/>
        </w:rPr>
        <w:t>3.12</w:t>
      </w:r>
      <w:bookmarkStart w:id="0" w:name="dst3763"/>
      <w:bookmarkEnd w:id="0"/>
      <w:r w:rsidRPr="00BA26D7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  <w:lang w:eastAsia="ru-RU"/>
        </w:rPr>
        <w:t xml:space="preserve">. Финансовый орган муниципальных образований применяет бюджетные меры принуждения, предусмотренные настоящим Порядком,  Бюджетным Кодексом РФ (за исключением передачи </w:t>
      </w:r>
      <w:r w:rsidRPr="00BA26D7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  <w:lang w:eastAsia="ru-RU"/>
        </w:rPr>
        <w:lastRenderedPageBreak/>
        <w:t>уполномоченному по соответствующему бюджету части полномочий главного распорядителя, распорядителя и получателя бюджетных средств), в соответствии с решениями финансового органа об их применении.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Случаи и условия продления исполнения бюджетной меры принуждения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4.1. По решению финансового органа муниципального образования срок исполнения бюджетной меры принуждения, может быть продлен в случаях и на условиях, установленных соответствующим финансовым органом в соответствии с общими требованиями:</w:t>
      </w:r>
    </w:p>
    <w:p w:rsidR="00BA26D7" w:rsidRPr="00BA26D7" w:rsidRDefault="00BA26D7" w:rsidP="00B34676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а) общая сумма использованных не по целевому назначению средств бюджетных кредитов, межбюджетных трансфертов, предоставляемых из местного бюджета местному бюджету в форме субсидий, субвенций и иных межбюджетных трансфертов, имеющих целевое назначение, использованных с нарушением условий предоставления бюджетных кредитов и использованных с нарушением условий предоставления (расходования) указанных межбюджетных трансфертов, подлежащих бесспорному взысканию в соответствии с решениями о применении бюджетных мер принуждения, для</w:t>
      </w:r>
      <w:proofErr w:type="gramEnd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определения </w:t>
      </w: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случая продления исполнения бюджетной меры принуждения</w:t>
      </w:r>
      <w:proofErr w:type="gramEnd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на срок более одного года устанавливается высшим исполнительным органом государственной власти субъекта Российской Федерации</w:t>
      </w:r>
    </w:p>
    <w:p w:rsidR="00BA26D7" w:rsidRPr="00BA26D7" w:rsidRDefault="00BA26D7" w:rsidP="00B34676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б) муниципальное образование, в отношении которого принято решение о применении бюджетной меры принуждения принимает обязательства, указанные в 4.2. настоящего постановления. </w:t>
      </w:r>
    </w:p>
    <w:p w:rsidR="00BA26D7" w:rsidRPr="00BA26D7" w:rsidRDefault="00BA26D7" w:rsidP="00B34676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4.2. Обязательствами, принимаемыми муниципальным образованием, в отношении которого принято решение о применении бюджетной меры принуждения в целях принятия решения о продлении исполнения бюджетной меры принуждения на срок более одного года, являются: 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а) организация исполнения местного бюджета с открытием и ведением лицевых счетов для учета операций главных распорядителей, распорядителей, получателей средств местного бюджета и главных администраторов источников финансирования дефицита местного бюджета в территориальном органе Федерального казначейства на основании соглашения об осуществлении территориальным органом Федерального казначейства отдельных функций по исполнению местного бюджета при кассовом обслуживании исполнения местного бюджета, заключенного территориальным органом Федерального казначейства</w:t>
      </w:r>
      <w:proofErr w:type="gramEnd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и местной администрацией муниципального образования, в отношении которого принято решение о применении бюджетной меры принуждения, подлежащего согласованию с соответствующим финансовым органом и включающего положения: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r w:rsidR="00B34676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ab/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о передаче территориальному органу Федерального казначейства функций финансового органа муниципального образования по учету бюджетных обязательств и санкционированию </w:t>
      </w: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оплаты денежных обязательств получателей средств местного бюджета</w:t>
      </w:r>
      <w:proofErr w:type="gramEnd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; </w:t>
      </w:r>
    </w:p>
    <w:p w:rsidR="00BA26D7" w:rsidRPr="00BA26D7" w:rsidRDefault="00BA26D7" w:rsidP="00B34676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 xml:space="preserve">об очередности списания денежных средств по перечню первоочередных платежей, осуществляемых за счет средств местного бюджета, являющемуся неотъемлемой частью соглашения, предусмотренного абзацем первым настоящего подпункта; </w:t>
      </w:r>
    </w:p>
    <w:p w:rsidR="00BA26D7" w:rsidRPr="00BA26D7" w:rsidRDefault="00BA26D7" w:rsidP="00B34676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о недопустимости проведения кассовых выплат по расходным обязательствам муниципального образования, не включенным в перечень первоочередных платежей, указанный в абзаце третьем настоящего подпункта, при наличии просроченной кредиторской задолженности по расходным обязательствам муниципального образования, включенным в этот перечень; </w:t>
      </w:r>
    </w:p>
    <w:p w:rsidR="00BA26D7" w:rsidRPr="00BA26D7" w:rsidRDefault="00BA26D7" w:rsidP="00B34676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б) осуществление в соответствии с бюджетным законодательством Российской Федерации казначейского сопровождения: авансовых платежей по муниципальным контрактам о поставке товаров, выполнении работ, оказании услуг для обеспечения муниципальных нужд, авансовых платежей по муниципальным контрактам, предметом которых являются капитальные вложения в объекты муниципальной собственности, субсидий и бюджетных инвестиций, предоставляемых юридическим лицам, авансовых платежей по контрактам (договорам) о поставке товаров, выполнении работ, оказании услуг</w:t>
      </w:r>
      <w:proofErr w:type="gramEnd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, </w:t>
      </w: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заключаемым</w:t>
      </w:r>
      <w:proofErr w:type="gramEnd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муниципальными бюджетными и автономными учреждениями, если в целях </w:t>
      </w:r>
      <w:proofErr w:type="spell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софинансирования</w:t>
      </w:r>
      <w:proofErr w:type="spellEnd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(финансового обеспечения) соответствующих расходных обязательств муниципального образования из федерального бюджета и местного бюджета предоставляются субсидии и иные межбюджетные трансферты; </w:t>
      </w:r>
    </w:p>
    <w:p w:rsidR="00BA26D7" w:rsidRPr="00BA26D7" w:rsidRDefault="00BA26D7" w:rsidP="00B34676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авансовых платежей по контрактам (договорам) о поставке товаров, выполнении работ, оказании услуг, заключаемым получателями субсидий и бюджетных инвестиций, указанным в абзаце втором настоящего подпункта; 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авансовых платежей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абзацах втором и третьем настоящего подпункта муниципальных контрактов (контрактов, договоров);</w:t>
      </w:r>
    </w:p>
    <w:p w:rsidR="00BA26D7" w:rsidRPr="00BA26D7" w:rsidRDefault="00BA26D7" w:rsidP="00B34676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в) направление в федеральный бюджет субъектом Российской Федерации в счет исполнения бюджетной меры принуждения сверх сумм, предусмотренных решением о применении бюджетной меры принуждения на текущий финансовый год, дотаций бюджету субъекта Российской Федерации за достижение наивысших темпов роста налогового потенциала и дотаций в целях стимулирования роста налогового потенциала по налогу на прибыль организаций, предоставленных из федерального бюджета бюджету субъекта Российской Федерации</w:t>
      </w:r>
      <w:proofErr w:type="gramEnd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в текущем финансовом году;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r w:rsidR="00B34676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ab/>
      </w: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г) запрет на финансовое обеспечение за счет средств местного бюджета капитальных вложений в объекты муниципальной собственности (в том числе в форме субсидий и иных межбюджетных трансфертов) местным бюджетам, кроме случаев, когда в целях </w:t>
      </w:r>
      <w:proofErr w:type="spell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софинансирования</w:t>
      </w:r>
      <w:proofErr w:type="spellEnd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(финансового обеспечения) капитальных вложений в объекты муниципальной собственности из федерального бюджета (бюджета субъекта Российской Федерации) предоставляются субсидии и иные межбюджетные трансферты местному бюджету;</w:t>
      </w:r>
      <w:proofErr w:type="gramEnd"/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 xml:space="preserve"> </w:t>
      </w:r>
      <w:r w:rsidR="00B34676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ab/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д) согласование с соответствующим финансовым органом проектов решений о местном бюджете на очередной финансовый год и плановый период или очередной финансовый год и о внесении изменений в решение о местном бюджете до внесения в представительный орган муниципального образования, в отношении которого принято решение о применении бюджетной меры принуждения;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r w:rsidR="00B34676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ab/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е) исполнение иных обязательств, установленных финансовыми органами при принятии решений о продлении исполнения бюджетной меры принуждения на срок более одного года; </w:t>
      </w:r>
    </w:p>
    <w:p w:rsidR="00BA26D7" w:rsidRPr="00BA26D7" w:rsidRDefault="00BA26D7" w:rsidP="00B34676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ж) единовременное исполнение бюджетной меры принуждения при нарушении муниципальным образованием, в отношении которого принято решение о применении бюджетной меры принуждения) обязательств, указанных в пункте 4.2 настоящего постановления.</w:t>
      </w:r>
      <w:proofErr w:type="gramEnd"/>
    </w:p>
    <w:p w:rsidR="00BA26D7" w:rsidRPr="00BA26D7" w:rsidRDefault="00BA26D7" w:rsidP="00B34676">
      <w:pPr>
        <w:widowControl w:val="0"/>
        <w:suppressAutoHyphens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4.3. </w:t>
      </w: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Для продления исполнения бюджетной меры принуждения на срок более одного года глава местной администрации, в отношении которого принято решение о применении бюджетной меры принуждения, направляет на имя главы местной администрации муниципального образования, финансовый орган которого принимает решение о применении бюджетной меры принуждения, обращение об установлении срока исполнения бюджетной меры принуждения более одного года со дня принятия решения о применении бюджетной</w:t>
      </w:r>
      <w:proofErr w:type="gramEnd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меры принуждения.</w:t>
      </w:r>
    </w:p>
    <w:p w:rsidR="00BA26D7" w:rsidRPr="00BA26D7" w:rsidRDefault="00BA26D7" w:rsidP="00BA26D7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r w:rsidR="00B34676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ab/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4.4. </w:t>
      </w: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При поступлении обращения, соответствующий финансовый орган принимает решение о продлении исполнения бюджетной меры принуждения на срок до 5 лет при условии принятия муниципальным образованием, в отношении которого принято решение о применении бюджетной меры принуждения обязательств, указанных в пункте 4.2 настоящего постановления, которые подлежат включению в соглашение, заключаемое соответствующим финансовым органом и главой местной администрации муниципального образования, в отношении которого принято</w:t>
      </w:r>
      <w:proofErr w:type="gramEnd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решение о применении бюджетной меры принуждения по форме, определяемой этим финансовым органом.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C55AB6" w:rsidRPr="000D0BAB" w:rsidRDefault="00C55AB6" w:rsidP="00C55AB6">
      <w:pPr>
        <w:tabs>
          <w:tab w:val="left" w:pos="120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AB6" w:rsidRPr="000D0BAB" w:rsidRDefault="00C55AB6" w:rsidP="00C55AB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Запорожского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C55AB6" w:rsidRPr="000D0BAB" w:rsidRDefault="00C55AB6" w:rsidP="00C55AB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Темрюкского района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D0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Н.Г. Колодина</w:t>
      </w:r>
    </w:p>
    <w:p w:rsidR="00C55AB6" w:rsidRDefault="00C55AB6" w:rsidP="00C55A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Default="00BA26D7" w:rsidP="00B34676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ПРИЛОЖЕНИЕ № 1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к Порядку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исполнения решения о применении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бюджетных мер принуждения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УВЕДОМЛЕНИЕ №___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о применении бюджетных мер принуждения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от _________________20___ г.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ab/>
        <w:t>На основании акта проверки (ревизии) от «___»_________ 20____г. №______ в отношении ____</w:t>
      </w:r>
      <w:r w:rsidR="00B34676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______________________________________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                            (полное наименование объекта контроля)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установлено:_____________________________________________________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(излагаются обстоятельства  совершенного нарушения бюджетного законодательства Российской Федерации)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ab/>
        <w:t>В соответствии со статьей _________ Бюджетного кодекса Российской  Федерации  за допущенные нарушения предлагаю:</w:t>
      </w:r>
    </w:p>
    <w:p w:rsidR="00BA26D7" w:rsidRPr="00BA26D7" w:rsidRDefault="00BA26D7" w:rsidP="00C55AB6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Взыскать средства бюджета поселения в сум</w:t>
      </w:r>
      <w:r w:rsidR="00B34676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ме _______________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___________________________________</w:t>
      </w:r>
      <w:r w:rsidR="00B34676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_____________________________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(цифрами и прописью)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В бесспорном порядке со счета №_________</w:t>
      </w:r>
      <w:r w:rsidR="00B34676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________________________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_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                                                                  (реквизиты </w:t>
      </w: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счета получателя средств бюджета поселения</w:t>
      </w:r>
      <w:proofErr w:type="gramEnd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)</w:t>
      </w:r>
    </w:p>
    <w:p w:rsidR="00BA26D7" w:rsidRPr="00BA26D7" w:rsidRDefault="00B34676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В _</w:t>
      </w:r>
      <w:r w:rsidR="00BA26D7"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_________________________________________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________________________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БИК ___________________________, ИНН_________________________,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Юридический адрес:___________________________________________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                                                                  (Индекс, почтовый адрес)</w:t>
      </w:r>
    </w:p>
    <w:p w:rsidR="00BA26D7" w:rsidRPr="00BA26D7" w:rsidRDefault="00BA26D7" w:rsidP="00C55AB6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Приостановить предоставление межбюджетных трансфертов (за исключением субвенций) из бюджета </w:t>
      </w:r>
      <w:r w:rsidR="00B34676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поселения_____________________</w:t>
      </w:r>
    </w:p>
    <w:p w:rsidR="00BA26D7" w:rsidRPr="00BA26D7" w:rsidRDefault="00B34676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__________________</w:t>
      </w:r>
      <w:r w:rsidR="00BA26D7"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_______________________________________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(наименование получателя межбюджетных трансфертов)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в сумме_______________________________________________________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(цифрами и прописью)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3.Сократить предостав</w:t>
      </w:r>
      <w:r w:rsidR="00B34676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ление межбюджетных трансфертов 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(за исключением субвенций) из бюджета </w:t>
      </w:r>
      <w:r w:rsidR="00B34676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поселения _______________</w:t>
      </w: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_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______________________________________________________________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(наименование получателя межбюджетных трансфертов)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в сумме_______________________________________________________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(цифрами и прописью)</w:t>
      </w:r>
    </w:p>
    <w:p w:rsidR="00BA26D7" w:rsidRPr="00BA26D7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Должностное лицо финансового органа, осуществляющего полномочия по внутреннему муниципальному финансовому контролю.</w:t>
      </w:r>
    </w:p>
    <w:p w:rsidR="00C55AB6" w:rsidRPr="00C55AB6" w:rsidRDefault="00BA26D7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___________________________ (Ф.И.О.) _________________(подпись)</w:t>
      </w:r>
    </w:p>
    <w:p w:rsidR="00C55AB6" w:rsidRPr="000D0BAB" w:rsidRDefault="00C55AB6" w:rsidP="00C55AB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отдела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С.Н. Кихаева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 xml:space="preserve">ПРИЛОЖЕНИЕ № 2 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к Порядку 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исполнения решения о применении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бюджетных мер принуждения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 w:right="-142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ЖУРНАЛ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РЕГИСТРАЦИИ УВЕДОМЛЕНИЙ 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О ПРИМЕНЕНИИ БЮДЖЕТНЫХ МЕР ПРИНУЖДЕНИЯ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148"/>
        <w:gridCol w:w="1339"/>
        <w:gridCol w:w="1503"/>
        <w:gridCol w:w="1256"/>
        <w:gridCol w:w="1139"/>
        <w:gridCol w:w="1486"/>
        <w:gridCol w:w="1166"/>
      </w:tblGrid>
      <w:tr w:rsidR="001011EC" w:rsidRPr="00BA26D7" w:rsidTr="001011EC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</w:p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  <w:r w:rsidRPr="00BA26D7">
              <w:rPr>
                <w:rFonts w:ascii="Times New Roman" w:eastAsia="Calibri" w:hAnsi="Times New Roman" w:cs="Times New Roman"/>
                <w:kern w:val="2"/>
                <w:lang w:eastAsia="ru-RU"/>
              </w:rPr>
              <w:t>№</w:t>
            </w:r>
          </w:p>
          <w:p w:rsidR="00BA26D7" w:rsidRPr="00BA26D7" w:rsidRDefault="001011EC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  <w:proofErr w:type="gramStart"/>
            <w:r w:rsidRPr="001011EC">
              <w:rPr>
                <w:rFonts w:ascii="Times New Roman" w:eastAsia="Calibri" w:hAnsi="Times New Roman" w:cs="Times New Roman"/>
                <w:kern w:val="2"/>
                <w:lang w:eastAsia="ru-RU"/>
              </w:rPr>
              <w:t>п</w:t>
            </w:r>
            <w:proofErr w:type="gramEnd"/>
            <w:r w:rsidRPr="001011EC">
              <w:rPr>
                <w:rFonts w:ascii="Times New Roman" w:eastAsia="Calibri" w:hAnsi="Times New Roman" w:cs="Times New Roman"/>
                <w:kern w:val="2"/>
                <w:lang w:eastAsia="ru-RU"/>
              </w:rPr>
              <w:t>/п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</w:p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  <w:r w:rsidRPr="00BA26D7">
              <w:rPr>
                <w:rFonts w:ascii="Times New Roman" w:eastAsia="Calibri" w:hAnsi="Times New Roman" w:cs="Times New Roman"/>
                <w:kern w:val="2"/>
                <w:lang w:eastAsia="ru-RU"/>
              </w:rPr>
              <w:t>Номер и дата уведомления о применении бюджетных мер принуждения</w:t>
            </w:r>
          </w:p>
        </w:tc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</w:p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  <w:r w:rsidRPr="00BA26D7">
              <w:rPr>
                <w:rFonts w:ascii="Times New Roman" w:eastAsia="Calibri" w:hAnsi="Times New Roman" w:cs="Times New Roman"/>
                <w:kern w:val="2"/>
                <w:lang w:eastAsia="ru-RU"/>
              </w:rPr>
              <w:t>Наименование органа финансового контроля</w:t>
            </w:r>
          </w:p>
        </w:tc>
        <w:tc>
          <w:tcPr>
            <w:tcW w:w="1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</w:p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  <w:r w:rsidRPr="00BA26D7">
              <w:rPr>
                <w:rFonts w:ascii="Times New Roman" w:eastAsia="Calibri" w:hAnsi="Times New Roman" w:cs="Times New Roman"/>
                <w:kern w:val="2"/>
                <w:lang w:eastAsia="ru-RU"/>
              </w:rPr>
              <w:t>Наименование муниципального образования  финансовые органы (главные распорядители (распорядители) и получатели бюджетных средств) которого совершили бюджетное нарушение.</w:t>
            </w:r>
          </w:p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</w:p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  <w:r w:rsidRPr="00BA26D7">
              <w:rPr>
                <w:rFonts w:ascii="Times New Roman" w:eastAsia="Calibri" w:hAnsi="Times New Roman" w:cs="Times New Roman"/>
                <w:kern w:val="2"/>
                <w:lang w:eastAsia="ru-RU"/>
              </w:rPr>
              <w:t>Номер и дата решения (приказа)             о применении бюджетных мер принуждения</w:t>
            </w:r>
          </w:p>
        </w:tc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</w:p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  <w:r w:rsidRPr="00BA26D7">
              <w:rPr>
                <w:rFonts w:ascii="Times New Roman" w:eastAsia="Calibri" w:hAnsi="Times New Roman" w:cs="Times New Roman"/>
                <w:kern w:val="2"/>
                <w:lang w:eastAsia="ru-RU"/>
              </w:rPr>
              <w:t>Отметка об исполнении</w:t>
            </w:r>
          </w:p>
        </w:tc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</w:p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  <w:r w:rsidRPr="00BA26D7">
              <w:rPr>
                <w:rFonts w:ascii="Times New Roman" w:eastAsia="Calibri" w:hAnsi="Times New Roman" w:cs="Times New Roman"/>
                <w:kern w:val="2"/>
                <w:lang w:eastAsia="ru-RU"/>
              </w:rPr>
              <w:t>Примечание</w:t>
            </w:r>
          </w:p>
        </w:tc>
      </w:tr>
      <w:tr w:rsidR="001011EC" w:rsidRPr="00BA26D7" w:rsidTr="001011E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6D7" w:rsidRPr="00BA26D7" w:rsidRDefault="00BA26D7" w:rsidP="001011EC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6D7" w:rsidRPr="00BA26D7" w:rsidRDefault="00BA26D7" w:rsidP="001011EC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</w:p>
        </w:tc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6D7" w:rsidRPr="00BA26D7" w:rsidRDefault="00BA26D7" w:rsidP="001011EC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6D7" w:rsidRPr="00BA26D7" w:rsidRDefault="00BA26D7" w:rsidP="001011EC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6D7" w:rsidRPr="00BA26D7" w:rsidRDefault="00BA26D7" w:rsidP="001011EC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</w:p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  <w:r w:rsidRPr="00BA26D7">
              <w:rPr>
                <w:rFonts w:ascii="Times New Roman" w:eastAsia="Calibri" w:hAnsi="Times New Roman" w:cs="Times New Roman"/>
                <w:kern w:val="2"/>
                <w:lang w:eastAsia="ru-RU"/>
              </w:rPr>
              <w:t>Бюджетная мера принуждения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</w:p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lang w:eastAsia="ru-RU"/>
              </w:rPr>
            </w:pPr>
            <w:r w:rsidRPr="00BA26D7">
              <w:rPr>
                <w:rFonts w:ascii="Times New Roman" w:eastAsia="Calibri" w:hAnsi="Times New Roman" w:cs="Times New Roman"/>
                <w:kern w:val="2"/>
                <w:lang w:eastAsia="ru-RU"/>
              </w:rPr>
              <w:t>Сумма, предлагаемая к бесспорному взысканию, приостановлению (сокращению) бюджетных ассигнований           (в тыс. руб.)</w:t>
            </w: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6D7" w:rsidRPr="00BA26D7" w:rsidRDefault="00BA26D7" w:rsidP="001011EC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 w:rsidR="001011EC" w:rsidRPr="00BA26D7" w:rsidTr="001011E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A26D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A26D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A26D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A26D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A26D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A26D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A26D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A26D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  <w:t>8</w:t>
            </w:r>
          </w:p>
        </w:tc>
      </w:tr>
      <w:tr w:rsidR="001011EC" w:rsidRPr="00BA26D7" w:rsidTr="001011E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 w:rsidR="001011EC" w:rsidRPr="00BA26D7" w:rsidTr="001011E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 w:rsidR="001011EC" w:rsidRPr="00BA26D7" w:rsidTr="001011E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 w:rsidR="001011EC" w:rsidRPr="00BA26D7" w:rsidTr="001011E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 w:rsidR="001011EC" w:rsidRPr="00BA26D7" w:rsidTr="001011E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7" w:rsidRPr="00BA26D7" w:rsidRDefault="00BA26D7" w:rsidP="001011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</w:tbl>
    <w:p w:rsidR="00C55AB6" w:rsidRDefault="00C55AB6" w:rsidP="00C55AB6">
      <w:pPr>
        <w:tabs>
          <w:tab w:val="left" w:pos="120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AB6" w:rsidRPr="000D0BAB" w:rsidRDefault="00C55AB6" w:rsidP="00C55AB6">
      <w:pPr>
        <w:tabs>
          <w:tab w:val="left" w:pos="120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                                           С.Н. Кихаева</w:t>
      </w:r>
    </w:p>
    <w:p w:rsidR="00C55AB6" w:rsidRDefault="00C55AB6" w:rsidP="00C55A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5AB6" w:rsidRPr="00BA26D7" w:rsidRDefault="00C55AB6" w:rsidP="00C55AB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 w:right="-142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C55AB6" w:rsidRDefault="00C55AB6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 w:right="-142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C55AB6" w:rsidRDefault="00C55AB6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 w:right="-142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C55AB6" w:rsidRDefault="00C55AB6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 w:right="-142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C55AB6" w:rsidRDefault="00C55AB6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 w:right="-142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C55AB6" w:rsidRDefault="00C55AB6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 w:right="-142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C55AB6" w:rsidRDefault="00C55AB6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 w:right="-142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bookmarkStart w:id="1" w:name="_GoBack"/>
      <w:bookmarkEnd w:id="1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ПРИЛОЖЕНИЕ №3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к Порядку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исполнения решения о применении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бюджетных мер принуждения</w:t>
      </w:r>
    </w:p>
    <w:p w:rsidR="00BA26D7" w:rsidRPr="00BA26D7" w:rsidRDefault="00BA26D7" w:rsidP="001011EC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1011EC">
      <w:pPr>
        <w:keepNext/>
        <w:widowControl w:val="0"/>
        <w:suppressAutoHyphens/>
        <w:spacing w:after="0" w:line="240" w:lineRule="auto"/>
        <w:ind w:right="-142"/>
        <w:jc w:val="center"/>
        <w:outlineLvl w:val="1"/>
        <w:rPr>
          <w:rFonts w:ascii="Times New Roman" w:eastAsia="Calibri" w:hAnsi="Times New Roman" w:cs="Times New Roman"/>
          <w:b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b/>
          <w:kern w:val="2"/>
          <w:sz w:val="28"/>
          <w:szCs w:val="28"/>
          <w:lang w:eastAsia="ru-RU"/>
        </w:rPr>
        <w:t xml:space="preserve">Администрация </w:t>
      </w:r>
      <w:r w:rsidR="002C2EB1">
        <w:rPr>
          <w:rFonts w:ascii="Times New Roman" w:eastAsia="Calibri" w:hAnsi="Times New Roman" w:cs="Times New Roman"/>
          <w:b/>
          <w:kern w:val="2"/>
          <w:sz w:val="28"/>
          <w:szCs w:val="28"/>
          <w:lang w:eastAsia="ru-RU"/>
        </w:rPr>
        <w:t>Запорожского</w:t>
      </w:r>
      <w:r w:rsidRPr="00BA26D7">
        <w:rPr>
          <w:rFonts w:ascii="Times New Roman" w:eastAsia="Calibri" w:hAnsi="Times New Roman" w:cs="Times New Roman"/>
          <w:b/>
          <w:kern w:val="2"/>
          <w:sz w:val="28"/>
          <w:szCs w:val="28"/>
          <w:lang w:eastAsia="ru-RU"/>
        </w:rPr>
        <w:t xml:space="preserve">  </w:t>
      </w:r>
      <w:r w:rsidR="002C2EB1">
        <w:rPr>
          <w:rFonts w:ascii="Times New Roman" w:eastAsia="Calibri" w:hAnsi="Times New Roman" w:cs="Times New Roman"/>
          <w:b/>
          <w:kern w:val="2"/>
          <w:sz w:val="28"/>
          <w:szCs w:val="28"/>
          <w:lang w:eastAsia="ru-RU"/>
        </w:rPr>
        <w:t>сельского поселения Темрюкского района</w:t>
      </w:r>
    </w:p>
    <w:p w:rsidR="00BA26D7" w:rsidRPr="00BA26D7" w:rsidRDefault="00BA26D7" w:rsidP="001011EC">
      <w:pPr>
        <w:keepNext/>
        <w:widowControl w:val="0"/>
        <w:suppressAutoHyphens/>
        <w:spacing w:after="0" w:line="240" w:lineRule="auto"/>
        <w:ind w:right="-142"/>
        <w:jc w:val="center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1011EC">
      <w:pPr>
        <w:keepNext/>
        <w:widowControl w:val="0"/>
        <w:suppressAutoHyphens/>
        <w:spacing w:after="0" w:line="240" w:lineRule="auto"/>
        <w:ind w:right="-142"/>
        <w:jc w:val="center"/>
        <w:outlineLvl w:val="1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b/>
          <w:kern w:val="2"/>
          <w:sz w:val="28"/>
          <w:szCs w:val="28"/>
          <w:lang w:eastAsia="ru-RU"/>
        </w:rPr>
        <w:t>РАСПОРЯЖЕНИЕ</w:t>
      </w:r>
    </w:p>
    <w:p w:rsidR="00BA26D7" w:rsidRPr="00BA26D7" w:rsidRDefault="00BA26D7" w:rsidP="00BA26D7">
      <w:pPr>
        <w:keepNext/>
        <w:widowControl w:val="0"/>
        <w:suppressAutoHyphens/>
        <w:spacing w:before="240" w:after="60" w:line="240" w:lineRule="auto"/>
        <w:ind w:right="-142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от________________ № ______</w:t>
      </w:r>
    </w:p>
    <w:p w:rsidR="00BA26D7" w:rsidRPr="00BA26D7" w:rsidRDefault="00BA26D7" w:rsidP="00BA26D7">
      <w:pPr>
        <w:keepNext/>
        <w:widowControl w:val="0"/>
        <w:suppressAutoHyphens/>
        <w:spacing w:before="240" w:after="60" w:line="240" w:lineRule="auto"/>
        <w:ind w:right="-142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«О  применении мер принуждения к нарушителю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бюджетного законодательства»</w:t>
      </w:r>
    </w:p>
    <w:p w:rsidR="00BA26D7" w:rsidRPr="00BA26D7" w:rsidRDefault="00BA26D7" w:rsidP="00BA26D7">
      <w:pPr>
        <w:keepNext/>
        <w:widowControl w:val="0"/>
        <w:suppressAutoHyphens/>
        <w:spacing w:before="240" w:after="60" w:line="240" w:lineRule="auto"/>
        <w:ind w:right="-142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ab/>
        <w:t xml:space="preserve">На основании уведомления </w:t>
      </w: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от</w:t>
      </w:r>
      <w:proofErr w:type="gramEnd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_________№ __________ о применении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бюджетных  мер  принуждения,  в  соответствии  со  </w:t>
      </w:r>
      <w:hyperlink r:id="rId6" w:history="1">
        <w:r w:rsidRPr="00BA26D7">
          <w:rPr>
            <w:rFonts w:ascii="Times New Roman" w:eastAsia="Calibri" w:hAnsi="Times New Roman" w:cs="Times New Roman"/>
            <w:color w:val="0000FF"/>
            <w:kern w:val="2"/>
            <w:sz w:val="28"/>
            <w:szCs w:val="28"/>
            <w:u w:val="single"/>
            <w:lang w:eastAsia="ru-RU"/>
          </w:rPr>
          <w:t>статьями  306.2</w:t>
        </w:r>
      </w:hyperlink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и </w:t>
      </w:r>
      <w:hyperlink r:id="rId7" w:history="1">
        <w:r w:rsidRPr="00BA26D7">
          <w:rPr>
            <w:rFonts w:ascii="Times New Roman" w:eastAsia="Calibri" w:hAnsi="Times New Roman" w:cs="Times New Roman"/>
            <w:color w:val="0000FF"/>
            <w:kern w:val="2"/>
            <w:sz w:val="28"/>
            <w:szCs w:val="28"/>
            <w:u w:val="single"/>
            <w:lang w:eastAsia="ru-RU"/>
          </w:rPr>
          <w:t>306.3</w:t>
        </w:r>
      </w:hyperlink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Бюджетного кодекса Российской Федерации 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СЧИТАЮ НЕОБХОДИМЫМ: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ab/>
        <w:t xml:space="preserve">1.Применить </w:t>
      </w:r>
      <w:proofErr w:type="gramStart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к</w:t>
      </w:r>
      <w:proofErr w:type="gramEnd"/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___________________________________________ меру бюджетного принуждения__________________________</w:t>
      </w:r>
      <w:r w:rsidR="001011EC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_________________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_______________________________________________</w:t>
      </w:r>
      <w:r w:rsidR="001011EC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____________________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_______________________________________________</w:t>
      </w:r>
      <w:r w:rsidR="001011EC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____________________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_______________________________________________________________________________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(указывается мера бюджетного принуждения, вид и размер средств, подлежащих к взысканию)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Руководитель финансового органа ________</w:t>
      </w:r>
      <w:r w:rsidR="001011EC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____   _______________________</w:t>
      </w:r>
    </w:p>
    <w:p w:rsidR="00BA26D7" w:rsidRPr="00BA26D7" w:rsidRDefault="001011EC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                                                            (подпись)      </w:t>
      </w:r>
      <w:r w:rsidR="00BA26D7" w:rsidRPr="00BA26D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(расшифровка подписи)</w:t>
      </w:r>
    </w:p>
    <w:p w:rsidR="00BA26D7" w:rsidRPr="00BA26D7" w:rsidRDefault="00BA26D7" w:rsidP="00BA26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B40C67" w:rsidRDefault="00B40C67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C67" w:rsidRPr="007D13FD" w:rsidRDefault="00B40C67" w:rsidP="00B40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02C" w:rsidRPr="001B102C" w:rsidRDefault="001B102C" w:rsidP="001B102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Запорожского </w:t>
      </w:r>
      <w:r w:rsidR="002C2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1B102C" w:rsidRPr="001B102C" w:rsidRDefault="001B102C" w:rsidP="001B102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Темрюкского района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1B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Н.Г. Колодина</w:t>
      </w:r>
    </w:p>
    <w:p w:rsidR="001B102C" w:rsidRPr="001B102C" w:rsidRDefault="001B102C" w:rsidP="001B10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102C" w:rsidRPr="001B102C" w:rsidRDefault="001B102C" w:rsidP="001B10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Pr="00B40C67" w:rsidRDefault="007D13FD" w:rsidP="00B40C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6623" w:rsidRPr="002D6DAC" w:rsidRDefault="002B6623" w:rsidP="00101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6623" w:rsidRPr="002D6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2724C"/>
    <w:multiLevelType w:val="hybridMultilevel"/>
    <w:tmpl w:val="B562F0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7E56B8D"/>
    <w:multiLevelType w:val="hybridMultilevel"/>
    <w:tmpl w:val="BDC4B6B8"/>
    <w:lvl w:ilvl="0" w:tplc="46381FE4">
      <w:start w:val="1"/>
      <w:numFmt w:val="decimal"/>
      <w:lvlText w:val="%1."/>
      <w:lvlJc w:val="left"/>
      <w:pPr>
        <w:ind w:left="1069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DA6"/>
    <w:rsid w:val="000B2ED2"/>
    <w:rsid w:val="000D0BAB"/>
    <w:rsid w:val="001011EC"/>
    <w:rsid w:val="001412FC"/>
    <w:rsid w:val="001A0202"/>
    <w:rsid w:val="001B0DA6"/>
    <w:rsid w:val="001B102C"/>
    <w:rsid w:val="001E7A3E"/>
    <w:rsid w:val="00220EC4"/>
    <w:rsid w:val="002B6623"/>
    <w:rsid w:val="002C2EB1"/>
    <w:rsid w:val="002D6DAC"/>
    <w:rsid w:val="0048538C"/>
    <w:rsid w:val="00672B75"/>
    <w:rsid w:val="00740C4F"/>
    <w:rsid w:val="007D13FD"/>
    <w:rsid w:val="00814A9F"/>
    <w:rsid w:val="00A2651B"/>
    <w:rsid w:val="00A41D49"/>
    <w:rsid w:val="00AF1A91"/>
    <w:rsid w:val="00B2408F"/>
    <w:rsid w:val="00B34676"/>
    <w:rsid w:val="00B40C67"/>
    <w:rsid w:val="00BA26D7"/>
    <w:rsid w:val="00BC5AEA"/>
    <w:rsid w:val="00BE045A"/>
    <w:rsid w:val="00C0275E"/>
    <w:rsid w:val="00C12C08"/>
    <w:rsid w:val="00C55AB6"/>
    <w:rsid w:val="00C91EB7"/>
    <w:rsid w:val="00CF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A0202"/>
    <w:pPr>
      <w:spacing w:after="0" w:line="240" w:lineRule="auto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A0202"/>
    <w:pPr>
      <w:spacing w:after="0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A53FF4FF70E76C605842517374E50F8EF373489A350B9FE250693C1822FD83B437B94A4DC3AZ1y6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A53FF4FF70E76C605842517374E50F8EF373489A350B9FE250693C1822FD83B437B94A4DC38Z1y0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14</Pages>
  <Words>4460</Words>
  <Characters>25426</Characters>
  <Application>Microsoft Office Word</Application>
  <DocSecurity>0</DocSecurity>
  <Lines>211</Lines>
  <Paragraphs>59</Paragraphs>
  <ScaleCrop>false</ScaleCrop>
  <Company>SPecialiST RePack</Company>
  <LinksUpToDate>false</LinksUpToDate>
  <CharactersWithSpaces>29827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</cp:revision>
  <dcterms:created xsi:type="dcterms:W3CDTF">2020-05-27T10:03:00Z</dcterms:created>
  <dcterms:modified xsi:type="dcterms:W3CDTF">2020-05-27T10:54:00Z</dcterms:modified>
</cp:coreProperties>
</file>