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3F4454" w:rsidRPr="003F4454" w:rsidRDefault="003F4454" w:rsidP="00F663A7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F663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4454">
        <w:rPr>
          <w:rFonts w:ascii="Times New Roman" w:hAnsi="Times New Roman" w:cs="Times New Roman"/>
          <w:sz w:val="28"/>
          <w:szCs w:val="28"/>
        </w:rPr>
        <w:t>ПРИЛОЖЕНИЕ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УТВЕРЖДЕНА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454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F4454" w:rsidRPr="00713A45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 xml:space="preserve">от </w:t>
      </w:r>
      <w:r w:rsidR="00713A45" w:rsidRPr="00713A45">
        <w:rPr>
          <w:rFonts w:ascii="Times New Roman" w:hAnsi="Times New Roman" w:cs="Times New Roman"/>
          <w:i/>
          <w:sz w:val="28"/>
          <w:szCs w:val="28"/>
        </w:rPr>
        <w:t>________</w:t>
      </w:r>
      <w:r w:rsidRPr="00713A45">
        <w:rPr>
          <w:rFonts w:ascii="Times New Roman" w:hAnsi="Times New Roman" w:cs="Times New Roman"/>
          <w:sz w:val="28"/>
          <w:szCs w:val="28"/>
        </w:rPr>
        <w:t xml:space="preserve"> № </w:t>
      </w:r>
      <w:r w:rsidR="00713A45" w:rsidRPr="00713A45">
        <w:rPr>
          <w:rFonts w:ascii="Times New Roman" w:hAnsi="Times New Roman" w:cs="Times New Roman"/>
          <w:i/>
          <w:sz w:val="28"/>
          <w:szCs w:val="28"/>
        </w:rPr>
        <w:t>_____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«Развитие культуры Запорожского сельского поселения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Темрюкского района»</w:t>
      </w:r>
    </w:p>
    <w:p w:rsidR="003F4454" w:rsidRDefault="003F4454" w:rsidP="003F445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3D19" w:rsidRPr="003F4454" w:rsidRDefault="00593D19" w:rsidP="003F445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4454" w:rsidRPr="003F4454" w:rsidRDefault="003F4454" w:rsidP="00593D19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Структура программы: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4454">
        <w:rPr>
          <w:rFonts w:ascii="Times New Roman" w:hAnsi="Times New Roman" w:cs="Times New Roman"/>
          <w:sz w:val="28"/>
          <w:szCs w:val="28"/>
        </w:rPr>
        <w:t xml:space="preserve">.Паспорт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F4454">
        <w:rPr>
          <w:rFonts w:ascii="Times New Roman" w:hAnsi="Times New Roman" w:cs="Times New Roman"/>
          <w:sz w:val="28"/>
          <w:szCs w:val="28"/>
        </w:rPr>
        <w:t xml:space="preserve">.Содержание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1. Характеристика текущего состояния и прогноз развития сферы деятельности МБУК «Ильичевская ЦКС»</w:t>
      </w:r>
      <w:r w:rsidR="00287DC7">
        <w:rPr>
          <w:rFonts w:ascii="Times New Roman" w:hAnsi="Times New Roman" w:cs="Times New Roman"/>
          <w:sz w:val="28"/>
          <w:szCs w:val="28"/>
        </w:rPr>
        <w:t>; МБУК "Запорожская библиотечная система"</w:t>
      </w:r>
      <w:r w:rsidRPr="003F4454">
        <w:rPr>
          <w:rFonts w:ascii="Times New Roman" w:hAnsi="Times New Roman" w:cs="Times New Roman"/>
          <w:sz w:val="28"/>
          <w:szCs w:val="28"/>
        </w:rPr>
        <w:t>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3. Перечень мероприятий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5. Механизм реализации подпрограммы</w:t>
      </w:r>
    </w:p>
    <w:p w:rsidR="003F4454" w:rsidRPr="003F4454" w:rsidRDefault="003F4454" w:rsidP="003F445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3F4454" w:rsidRPr="003F4454" w:rsidRDefault="003F4454" w:rsidP="003F44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культуры в </w:t>
      </w:r>
      <w:proofErr w:type="gramStart"/>
      <w:r w:rsidRPr="003F4454">
        <w:rPr>
          <w:rFonts w:ascii="Times New Roman" w:hAnsi="Times New Roman" w:cs="Times New Roman"/>
          <w:b/>
          <w:sz w:val="28"/>
          <w:szCs w:val="28"/>
        </w:rPr>
        <w:t>Запорожского</w:t>
      </w:r>
      <w:proofErr w:type="gramEnd"/>
      <w:r w:rsidRPr="003F4454">
        <w:rPr>
          <w:rFonts w:ascii="Times New Roman" w:hAnsi="Times New Roman" w:cs="Times New Roman"/>
          <w:b/>
          <w:sz w:val="28"/>
          <w:szCs w:val="28"/>
        </w:rPr>
        <w:t xml:space="preserve"> сельском </w:t>
      </w:r>
      <w:proofErr w:type="gramStart"/>
      <w:r w:rsidRPr="003F4454">
        <w:rPr>
          <w:rFonts w:ascii="Times New Roman" w:hAnsi="Times New Roman" w:cs="Times New Roman"/>
          <w:b/>
          <w:sz w:val="28"/>
          <w:szCs w:val="28"/>
        </w:rPr>
        <w:t>поселении</w:t>
      </w:r>
      <w:proofErr w:type="gramEnd"/>
      <w:r w:rsidRPr="003F4454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района»</w:t>
      </w:r>
    </w:p>
    <w:p w:rsidR="003F4454" w:rsidRPr="003F4454" w:rsidRDefault="003F4454" w:rsidP="00F663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2" w:type="dxa"/>
        <w:tblLayout w:type="fixed"/>
        <w:tblLook w:val="04A0" w:firstRow="1" w:lastRow="0" w:firstColumn="1" w:lastColumn="0" w:noHBand="0" w:noVBand="1"/>
      </w:tblPr>
      <w:tblGrid>
        <w:gridCol w:w="4620"/>
        <w:gridCol w:w="5095"/>
      </w:tblGrid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   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F663A7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культуры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сельского поселения 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>Темрюкского района» (далее - Программа)</w:t>
            </w:r>
            <w:r w:rsidRPr="00EF2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Заказчик и координатор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DC7" w:rsidRPr="00287DC7" w:rsidRDefault="003F4454" w:rsidP="00287DC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87DC7">
              <w:rPr>
                <w:rFonts w:ascii="Times New Roman" w:hAnsi="Times New Roman" w:cs="Times New Roman"/>
                <w:sz w:val="24"/>
                <w:szCs w:val="24"/>
              </w:rPr>
              <w:t>МБУК «Ильичевская ЦКС»</w:t>
            </w:r>
            <w:r w:rsidR="00287DC7" w:rsidRPr="00287DC7">
              <w:rPr>
                <w:rFonts w:ascii="Times New Roman" w:hAnsi="Times New Roman" w:cs="Times New Roman"/>
                <w:sz w:val="24"/>
                <w:szCs w:val="24"/>
              </w:rPr>
              <w:t xml:space="preserve"> МБУК "Запорожская библиотечная система".</w:t>
            </w:r>
          </w:p>
          <w:p w:rsidR="003F4454" w:rsidRPr="00EF207A" w:rsidRDefault="003F4454" w:rsidP="00287DC7">
            <w:pPr>
              <w:pStyle w:val="a4"/>
            </w:pPr>
            <w:r w:rsidRPr="00287DC7">
              <w:rPr>
                <w:rFonts w:ascii="Times New Roman" w:hAnsi="Times New Roman" w:cs="Times New Roman"/>
                <w:sz w:val="24"/>
                <w:szCs w:val="24"/>
              </w:rPr>
              <w:t xml:space="preserve"> Запорожского 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и доступности муниципальных услуг сферы культуры для всех категорий потребителей;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свободного и оперативного доступа к информационным ресурсам и знаниям учреждения;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сохранение и развитие художественно-эстетического образования и кадрового потенциала;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комплектование и обеспечение сохранности  библиотечных фондов</w:t>
            </w:r>
          </w:p>
        </w:tc>
        <w:bookmarkStart w:id="0" w:name="_GoBack"/>
        <w:bookmarkEnd w:id="0"/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287DC7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287DC7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составляет </w:t>
            </w:r>
            <w:r w:rsidR="00287DC7">
              <w:rPr>
                <w:rFonts w:ascii="Times New Roman" w:hAnsi="Times New Roman" w:cs="Times New Roman"/>
                <w:sz w:val="24"/>
                <w:szCs w:val="24"/>
              </w:rPr>
              <w:t>13510,5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Запорожского сельского поселения Темрюкского района; 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Совет Запорожского сельского поселения Темрюкского района</w:t>
            </w:r>
          </w:p>
        </w:tc>
      </w:tr>
    </w:tbl>
    <w:p w:rsidR="003F4454" w:rsidRPr="003F4454" w:rsidRDefault="003F4454" w:rsidP="00593D1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:rsidR="003F4454" w:rsidRPr="003F4454" w:rsidRDefault="003F4454" w:rsidP="003F445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3F4454">
        <w:rPr>
          <w:rFonts w:ascii="Times New Roman" w:hAnsi="Times New Roman" w:cs="Times New Roman"/>
          <w:b/>
          <w:sz w:val="28"/>
          <w:szCs w:val="28"/>
        </w:rPr>
        <w:t xml:space="preserve"> сферы культуры</w:t>
      </w:r>
    </w:p>
    <w:p w:rsidR="003F4454" w:rsidRPr="003F4454" w:rsidRDefault="003F4454" w:rsidP="00593D1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sz w:val="28"/>
          <w:szCs w:val="28"/>
        </w:rPr>
        <w:t>Проводимая в модернизация всех сфер деятельности ставит задачи по совершенствованию стратегической политики в сфере культуры, направленной на повышение качества обслуживания населения и расширение ассортимента предоставляемых социально-культурных услуг.</w:t>
      </w:r>
      <w:proofErr w:type="gramEnd"/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 мере ежегодного увеличения объема услуг культуры, потребляемых населением, все большее значение приобретает качество предоставляемых муниципальных услуг.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проблем развития культуры станицы в условиях новых экономических отношений и административной реформы направлено на сохранение и развитие культурного потенциала Запорожского сельского поселения Темрюкского района, создание условий для полноценного доступа населения к услугам сферы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Организацией культурно-досуговой деятельности в поселении занимается Муниципальное бюджетное учреждение культуры «Ильичевская централизованная клубная система» </w:t>
      </w:r>
      <w:r w:rsidR="00287DC7">
        <w:rPr>
          <w:rFonts w:ascii="Times New Roman" w:hAnsi="Times New Roman" w:cs="Times New Roman"/>
          <w:sz w:val="28"/>
          <w:szCs w:val="28"/>
        </w:rPr>
        <w:t xml:space="preserve">и </w:t>
      </w:r>
      <w:r w:rsidR="00287DC7" w:rsidRPr="003F4454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</w:t>
      </w:r>
      <w:r w:rsidR="00287DC7">
        <w:rPr>
          <w:rFonts w:ascii="Times New Roman" w:hAnsi="Times New Roman" w:cs="Times New Roman"/>
          <w:sz w:val="28"/>
          <w:szCs w:val="28"/>
        </w:rPr>
        <w:t>"Запорожская библиотечная система</w:t>
      </w:r>
      <w:proofErr w:type="gramStart"/>
      <w:r w:rsidR="00287DC7">
        <w:rPr>
          <w:rFonts w:ascii="Times New Roman" w:hAnsi="Times New Roman" w:cs="Times New Roman"/>
          <w:sz w:val="28"/>
          <w:szCs w:val="28"/>
        </w:rPr>
        <w:t>"</w:t>
      </w:r>
      <w:r w:rsidRPr="003F4454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>апорожского сельского поселения Темрюкского района.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В поселении ежегодно проводятся конкурсы в сфере культуры и искусства, сложились традиции проведения станичных трудовых, профессиональных, общественных, литературных праздников, фестивалей народного искусства, поднимающих духовно-нравственный климат в общественной жизни станицы.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За прошедшие годы в отрасли прослеживается положительная динамика в кадровой политике, которая заключается в стабильно высоком образовательном цензе специалистов - 80% имеют высшее или среднее специальное образование.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Вместе с тем в деятельности учреждения культуры и искусства существует ряд проблем, негативно влияющих на качество услуг и снижающих темпы их дальнейшего развития.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Для библиотеки в настоящее время самой острой проблемой остается сохранение и пополнение библиотечных фондов книгами и периодическими изданиями. Фонды библиотеки приходят в негодность, количество списанных книг превышает количество поступающих.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Внедрение современных информационных технологий в библиотечную деятельность будет способствовать созданию на базе существующих Интернет-сайтов муниципальных библиотек виртуальных </w:t>
      </w:r>
      <w:r w:rsidRPr="003F4454">
        <w:rPr>
          <w:rFonts w:ascii="Times New Roman" w:hAnsi="Times New Roman" w:cs="Times New Roman"/>
          <w:sz w:val="28"/>
          <w:szCs w:val="28"/>
        </w:rPr>
        <w:lastRenderedPageBreak/>
        <w:t>библиотек, которые позволят повысить оперативность и качество информационного обслуживания населения, в том числе по предоставлению муниципальных услуг в электронном виде.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Острой проблемой остается низкий по сравнению с внебюджетным сектором экономики края уровень средней заработной платы работников культуры и искусства.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9" w:history="1">
        <w:r w:rsidRPr="003F445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постановления</w:t>
        </w:r>
      </w:hyperlink>
      <w:r w:rsidRPr="003F4454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25 февраля 2013 года № 158 «Об утверждении плана мероприятий ("дорожной карты") «Изменения в отраслях социальной сферы Краснодарского края, направленные на повышение эффективности сферы культуры», были предусмотрены мероприятия по доведению размеров заработной платы работников учреждения культуры до уровня средней по Краснодарскому краю, сохранению и развитию кадрового потенциала учреждения культуры, повышению престижности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 и привлекательности профессий в сфере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существующих проблем в деятельности учреждения культуры и искусства, достижение поставленных целей и решение тактических задач должно идти с использованием программно-целевого метода, что обеспечит больший уровень эффективности использования бюджетных ресурсов и лучшую связь их объемов с достижением планируемых результатов.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программы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287DC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Цель программы - повышение качества и доступности муниципальных услуг сферы культуры для всех категорий потребителей. Для достижения цели программы необходимо решить следующие задачи: создание условий для свободного и оперативного доступа к информационным ресурсам и знаниям МБУК «Запорожская ЦКС»;</w:t>
      </w:r>
      <w:r w:rsidR="00287DC7" w:rsidRPr="00287DC7">
        <w:rPr>
          <w:rFonts w:ascii="Times New Roman" w:hAnsi="Times New Roman" w:cs="Times New Roman"/>
          <w:sz w:val="24"/>
          <w:szCs w:val="24"/>
        </w:rPr>
        <w:t xml:space="preserve"> </w:t>
      </w:r>
      <w:r w:rsidR="00287DC7" w:rsidRPr="00287DC7">
        <w:rPr>
          <w:rFonts w:ascii="Times New Roman" w:hAnsi="Times New Roman" w:cs="Times New Roman"/>
          <w:sz w:val="28"/>
          <w:szCs w:val="28"/>
        </w:rPr>
        <w:t>МБУК "Запорожская библиотечная система".</w:t>
      </w:r>
      <w:r w:rsidRPr="00287DC7">
        <w:rPr>
          <w:rFonts w:ascii="Times New Roman" w:hAnsi="Times New Roman" w:cs="Times New Roman"/>
          <w:sz w:val="28"/>
          <w:szCs w:val="28"/>
        </w:rPr>
        <w:t xml:space="preserve">     </w:t>
      </w:r>
      <w:r w:rsidRPr="003F4454">
        <w:rPr>
          <w:rFonts w:ascii="Times New Roman" w:hAnsi="Times New Roman" w:cs="Times New Roman"/>
          <w:sz w:val="28"/>
          <w:szCs w:val="28"/>
        </w:rPr>
        <w:t xml:space="preserve">сохранение и развитие художественно-эстетического образования и кадрового потенциала в МБУК «Ильичевская 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ЦКС»</w:t>
      </w:r>
      <w:proofErr w:type="gramStart"/>
      <w:r w:rsidRPr="003F4454">
        <w:rPr>
          <w:rFonts w:ascii="Times New Roman" w:hAnsi="Times New Roman" w:cs="Times New Roman"/>
          <w:sz w:val="28"/>
          <w:szCs w:val="28"/>
        </w:rPr>
        <w:t>;к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>омплектование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и обеспечение сохранности библиотечных фондов.</w:t>
      </w: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 Сроки реализации программы: 20</w:t>
      </w:r>
      <w:r w:rsidR="00DD25E0">
        <w:rPr>
          <w:rFonts w:ascii="Times New Roman" w:hAnsi="Times New Roman" w:cs="Times New Roman"/>
          <w:sz w:val="28"/>
          <w:szCs w:val="28"/>
        </w:rPr>
        <w:t>2</w:t>
      </w:r>
      <w:r w:rsidR="00287DC7">
        <w:rPr>
          <w:rFonts w:ascii="Times New Roman" w:hAnsi="Times New Roman" w:cs="Times New Roman"/>
          <w:sz w:val="28"/>
          <w:szCs w:val="28"/>
        </w:rPr>
        <w:t>1</w:t>
      </w:r>
      <w:r w:rsidRPr="003F4454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F551B" w:rsidRPr="003F4454" w:rsidRDefault="00FF551B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Система программных мероприятий направлена на предоставление субсидий МБУК «Ильичевская ЦКС»</w:t>
      </w:r>
      <w:r w:rsidR="00287DC7">
        <w:rPr>
          <w:rFonts w:ascii="Times New Roman" w:hAnsi="Times New Roman" w:cs="Times New Roman"/>
          <w:sz w:val="28"/>
          <w:szCs w:val="28"/>
        </w:rPr>
        <w:t xml:space="preserve"> и </w:t>
      </w:r>
      <w:r w:rsidRPr="003F4454">
        <w:rPr>
          <w:rFonts w:ascii="Times New Roman" w:hAnsi="Times New Roman" w:cs="Times New Roman"/>
          <w:sz w:val="28"/>
          <w:szCs w:val="28"/>
        </w:rPr>
        <w:t xml:space="preserve"> </w:t>
      </w:r>
      <w:r w:rsidR="00287DC7" w:rsidRPr="00287DC7">
        <w:rPr>
          <w:rFonts w:ascii="Times New Roman" w:hAnsi="Times New Roman" w:cs="Times New Roman"/>
          <w:sz w:val="28"/>
          <w:szCs w:val="28"/>
        </w:rPr>
        <w:t>МБУК "Запорожская библиотечная система"</w:t>
      </w:r>
      <w:proofErr w:type="gramStart"/>
      <w:r w:rsidR="00287DC7" w:rsidRPr="00287DC7">
        <w:rPr>
          <w:rFonts w:ascii="Times New Roman" w:hAnsi="Times New Roman" w:cs="Times New Roman"/>
          <w:sz w:val="24"/>
          <w:szCs w:val="24"/>
        </w:rPr>
        <w:t>.</w:t>
      </w:r>
      <w:r w:rsidRPr="003F445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ля выполнения муниципального задания.   </w:t>
      </w:r>
    </w:p>
    <w:p w:rsidR="00FF551B" w:rsidRPr="003F4454" w:rsidRDefault="00FF551B" w:rsidP="00593D1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Анализ исполнения мероприятий показывает, что в среднем за год проводится до </w:t>
      </w:r>
      <w:r w:rsidR="00DD25E0">
        <w:rPr>
          <w:rFonts w:ascii="Times New Roman" w:hAnsi="Times New Roman" w:cs="Times New Roman"/>
          <w:sz w:val="28"/>
          <w:szCs w:val="28"/>
        </w:rPr>
        <w:t>6</w:t>
      </w:r>
      <w:r w:rsidR="00287DC7">
        <w:rPr>
          <w:rFonts w:ascii="Times New Roman" w:hAnsi="Times New Roman" w:cs="Times New Roman"/>
          <w:sz w:val="28"/>
          <w:szCs w:val="28"/>
        </w:rPr>
        <w:t>2</w:t>
      </w:r>
      <w:r w:rsidRPr="003F4454">
        <w:rPr>
          <w:rFonts w:ascii="Times New Roman" w:hAnsi="Times New Roman" w:cs="Times New Roman"/>
          <w:sz w:val="28"/>
          <w:szCs w:val="28"/>
        </w:rPr>
        <w:t xml:space="preserve">0 мероприятий. Объем финансовых средств, выделяемых из </w:t>
      </w:r>
      <w:r w:rsidRPr="003F4454">
        <w:rPr>
          <w:rFonts w:ascii="Times New Roman" w:hAnsi="Times New Roman" w:cs="Times New Roman"/>
          <w:sz w:val="28"/>
          <w:szCs w:val="28"/>
        </w:rPr>
        <w:lastRenderedPageBreak/>
        <w:t>средств местного бюджета на реализацию программы, составляет  </w:t>
      </w:r>
      <w:r w:rsidR="00287DC7">
        <w:rPr>
          <w:rFonts w:ascii="Times New Roman" w:hAnsi="Times New Roman" w:cs="Times New Roman"/>
          <w:sz w:val="28"/>
          <w:szCs w:val="28"/>
        </w:rPr>
        <w:t>13510,5</w:t>
      </w:r>
      <w:r w:rsidRPr="003F4454">
        <w:rPr>
          <w:rFonts w:ascii="Times New Roman" w:hAnsi="Times New Roman" w:cs="Times New Roman"/>
          <w:sz w:val="28"/>
          <w:szCs w:val="28"/>
        </w:rPr>
        <w:t xml:space="preserve"> тыс. рублей, в том числе: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4684"/>
        <w:gridCol w:w="2268"/>
        <w:gridCol w:w="2693"/>
      </w:tblGrid>
      <w:tr w:rsidR="003F4454" w:rsidRPr="003F4454" w:rsidTr="003F4454">
        <w:trPr>
          <w:trHeight w:val="1132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F4454" w:rsidRPr="00FF551B" w:rsidRDefault="003F4454" w:rsidP="00287DC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 программы, тыс. рублей в 20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551B" w:rsidRPr="00FF551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Заработная плата с начислением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AC0956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9554,8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AC0956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AC0956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AC0956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DD25E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287DC7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DD25E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4454" w:rsidRPr="00FF551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AC0956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F4454" w:rsidRPr="00FF55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AC0956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DD25E0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E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454" w:rsidRPr="00DD25E0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DD25E0" w:rsidRDefault="00287DC7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13510,5</w:t>
            </w:r>
          </w:p>
        </w:tc>
      </w:tr>
    </w:tbl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51B" w:rsidRPr="00FF551B" w:rsidRDefault="00FF551B" w:rsidP="00FF551B">
      <w:pPr>
        <w:pStyle w:val="ad"/>
        <w:numPr>
          <w:ilvl w:val="0"/>
          <w:numId w:val="5"/>
        </w:numPr>
        <w:ind w:firstLine="0"/>
        <w:rPr>
          <w:b/>
          <w:bCs/>
          <w:color w:val="000000"/>
          <w:sz w:val="28"/>
          <w:szCs w:val="26"/>
        </w:rPr>
      </w:pPr>
      <w:r w:rsidRPr="00FF551B">
        <w:rPr>
          <w:b/>
          <w:bCs/>
          <w:color w:val="000000"/>
          <w:sz w:val="28"/>
          <w:szCs w:val="26"/>
        </w:rPr>
        <w:t>Методика оценки эффективности реализации</w:t>
      </w:r>
    </w:p>
    <w:p w:rsidR="00FF551B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>муниципальной программы</w:t>
      </w:r>
    </w:p>
    <w:p w:rsidR="00FF551B" w:rsidRPr="007A4B88" w:rsidRDefault="00FF551B" w:rsidP="00593D19">
      <w:pPr>
        <w:jc w:val="both"/>
        <w:rPr>
          <w:b/>
          <w:bCs/>
          <w:color w:val="000000"/>
          <w:sz w:val="28"/>
          <w:szCs w:val="26"/>
        </w:rPr>
      </w:pPr>
    </w:p>
    <w:p w:rsidR="00FF551B" w:rsidRPr="009E7009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9E7009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1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2" w:name="sub_10221"/>
      <w:bookmarkEnd w:id="1"/>
      <w:proofErr w:type="gramStart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2"/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 xml:space="preserve"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</w:t>
      </w:r>
      <w:r w:rsidRPr="005871F8">
        <w:rPr>
          <w:sz w:val="28"/>
          <w:szCs w:val="28"/>
        </w:rPr>
        <w:lastRenderedPageBreak/>
        <w:t>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bookmarkStart w:id="3" w:name="sub_105"/>
      <w:r w:rsidRPr="005871F8">
        <w:rPr>
          <w:rFonts w:ascii="Times New Roman" w:hAnsi="Times New Roman"/>
          <w:b w:val="0"/>
          <w:sz w:val="28"/>
          <w:szCs w:val="28"/>
        </w:rPr>
        <w:t>5.4. Оценка степени достижения целей и решения задач подпрограммы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(</w:t>
      </w:r>
      <w:r w:rsidRPr="005871F8">
        <w:rPr>
          <w:rFonts w:ascii="Times New Roman" w:hAnsi="Times New Roman"/>
          <w:b w:val="0"/>
          <w:sz w:val="28"/>
          <w:szCs w:val="28"/>
        </w:rPr>
        <w:t>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57375" cy="676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 xml:space="preserve">5.5. Оценка эффективности реализации подпрограммы 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(основного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 xml:space="preserve">/п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0,7.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5.6. Оценка степени достижения целей и решения задач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5.6.1. Для оценки степени достижения целей и решения задач (далее - степень реализации) муниципальной программы определяется степень </w:t>
      </w:r>
      <w:r w:rsidRPr="005871F8">
        <w:rPr>
          <w:sz w:val="28"/>
          <w:szCs w:val="28"/>
        </w:rPr>
        <w:lastRenderedPageBreak/>
        <w:t>достижения плановых значений каждого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764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5.7. Оценка эффективности реализации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5.7.1.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051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 xml:space="preserve">5.7.2.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0,70.</w:t>
      </w:r>
    </w:p>
    <w:p w:rsidR="00FF551B" w:rsidRPr="00554C7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  <w:bookmarkEnd w:id="3"/>
    </w:p>
    <w:p w:rsidR="00FF551B" w:rsidRDefault="00FF551B" w:rsidP="00FF551B">
      <w:pPr>
        <w:pStyle w:val="a9"/>
        <w:suppressAutoHyphens/>
        <w:spacing w:after="0" w:line="276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FF551B" w:rsidRPr="002A1B41" w:rsidRDefault="00FF551B" w:rsidP="00593D19">
      <w:pPr>
        <w:jc w:val="both"/>
        <w:rPr>
          <w:b/>
          <w:bCs/>
          <w:color w:val="000000"/>
          <w:sz w:val="28"/>
          <w:szCs w:val="26"/>
        </w:rPr>
      </w:pPr>
    </w:p>
    <w:p w:rsidR="00FF551B" w:rsidRPr="007A4B88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>
        <w:rPr>
          <w:b/>
          <w:bCs/>
          <w:color w:val="000000"/>
          <w:sz w:val="28"/>
          <w:szCs w:val="26"/>
        </w:rPr>
        <w:t xml:space="preserve">  6. </w:t>
      </w:r>
      <w:r w:rsidRPr="007A4B88">
        <w:rPr>
          <w:b/>
          <w:bCs/>
          <w:color w:val="000000"/>
          <w:sz w:val="28"/>
          <w:szCs w:val="26"/>
        </w:rPr>
        <w:t>Механизм реализации муниципальной программы</w:t>
      </w:r>
    </w:p>
    <w:p w:rsidR="00FF551B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 xml:space="preserve">и </w:t>
      </w:r>
      <w:proofErr w:type="gramStart"/>
      <w:r w:rsidRPr="007A4B88">
        <w:rPr>
          <w:b/>
          <w:bCs/>
          <w:color w:val="000000"/>
          <w:sz w:val="28"/>
          <w:szCs w:val="26"/>
        </w:rPr>
        <w:t>контроль за</w:t>
      </w:r>
      <w:proofErr w:type="gramEnd"/>
      <w:r w:rsidRPr="007A4B88">
        <w:rPr>
          <w:b/>
          <w:bCs/>
          <w:color w:val="000000"/>
          <w:sz w:val="28"/>
          <w:szCs w:val="26"/>
        </w:rPr>
        <w:t xml:space="preserve"> ее выполнением</w:t>
      </w:r>
    </w:p>
    <w:p w:rsidR="00FF551B" w:rsidRPr="003E20FF" w:rsidRDefault="00FF551B" w:rsidP="00593D19">
      <w:pPr>
        <w:rPr>
          <w:color w:val="000000"/>
          <w:sz w:val="28"/>
          <w:szCs w:val="26"/>
        </w:rPr>
      </w:pP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Общее руководство, координацию </w:t>
      </w:r>
      <w:bookmarkStart w:id="4" w:name="YANDEX_98"/>
      <w:bookmarkEnd w:id="4"/>
      <w:proofErr w:type="gramStart"/>
      <w:r w:rsidRPr="002A1B41">
        <w:rPr>
          <w:color w:val="000000"/>
          <w:sz w:val="28"/>
          <w:szCs w:val="26"/>
        </w:rPr>
        <w:t>контроль за</w:t>
      </w:r>
      <w:proofErr w:type="gramEnd"/>
      <w:r w:rsidRPr="002A1B41">
        <w:rPr>
          <w:color w:val="000000"/>
          <w:sz w:val="28"/>
          <w:szCs w:val="26"/>
        </w:rPr>
        <w:t xml:space="preserve"> ходом реализации </w:t>
      </w:r>
      <w:bookmarkStart w:id="5" w:name="YANDEX_99"/>
      <w:bookmarkEnd w:id="5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в течение всего периода ее реализации осуществляет </w:t>
      </w:r>
      <w:r>
        <w:rPr>
          <w:color w:val="000000"/>
          <w:sz w:val="28"/>
          <w:szCs w:val="26"/>
        </w:rPr>
        <w:t>администрация 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>.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В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случае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несоответствия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результатов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выполнения</w:t>
      </w:r>
      <w:r>
        <w:rPr>
          <w:color w:val="000000"/>
          <w:sz w:val="28"/>
          <w:szCs w:val="26"/>
        </w:rPr>
        <w:t xml:space="preserve"> в</w:t>
      </w:r>
      <w:r w:rsidRPr="002A1B41">
        <w:rPr>
          <w:color w:val="000000"/>
          <w:sz w:val="28"/>
          <w:szCs w:val="26"/>
        </w:rPr>
        <w:t>едомственной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индикаторам оценки результативности главой </w:t>
      </w:r>
      <w:r>
        <w:rPr>
          <w:color w:val="000000"/>
          <w:sz w:val="28"/>
          <w:szCs w:val="26"/>
        </w:rPr>
        <w:t>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 xml:space="preserve"> может быть принято одно из следующих решений: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–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о корректировке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целевых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индикаторов </w:t>
      </w:r>
      <w:bookmarkStart w:id="6" w:name="YANDEX_126"/>
      <w:bookmarkEnd w:id="6"/>
      <w:r w:rsidRPr="002A1B41">
        <w:rPr>
          <w:color w:val="000000"/>
          <w:sz w:val="28"/>
          <w:szCs w:val="26"/>
        </w:rPr>
        <w:t>других параметров</w:t>
      </w:r>
      <w:bookmarkStart w:id="7" w:name="YANDEX_129"/>
      <w:bookmarkEnd w:id="7"/>
      <w:r w:rsidRPr="002A1B41">
        <w:rPr>
          <w:color w:val="000000"/>
          <w:sz w:val="28"/>
          <w:szCs w:val="26"/>
        </w:rPr>
        <w:t>;</w:t>
      </w:r>
    </w:p>
    <w:p w:rsidR="00FF551B" w:rsidRPr="00547AA6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 корректировке целей </w:t>
      </w:r>
      <w:bookmarkStart w:id="8" w:name="YANDEX_130"/>
      <w:bookmarkEnd w:id="8"/>
      <w:r w:rsidRPr="002A1B41">
        <w:rPr>
          <w:color w:val="000000"/>
          <w:sz w:val="28"/>
          <w:szCs w:val="26"/>
        </w:rPr>
        <w:t xml:space="preserve">сроков реализации </w:t>
      </w:r>
      <w:bookmarkStart w:id="9" w:name="YANDEX_131"/>
      <w:bookmarkEnd w:id="9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перечня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программных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мероприятий</w:t>
      </w:r>
      <w:r w:rsidRPr="00547AA6">
        <w:rPr>
          <w:color w:val="000000"/>
          <w:sz w:val="28"/>
          <w:szCs w:val="26"/>
        </w:rPr>
        <w:t>;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547AA6">
        <w:rPr>
          <w:color w:val="000000"/>
          <w:sz w:val="28"/>
          <w:szCs w:val="26"/>
        </w:rPr>
        <w:t xml:space="preserve">– </w:t>
      </w:r>
      <w:r w:rsidRPr="002A1B41">
        <w:rPr>
          <w:color w:val="000000"/>
          <w:sz w:val="28"/>
          <w:szCs w:val="26"/>
        </w:rPr>
        <w:t>об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изменении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форм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и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методов управления реализации</w:t>
      </w:r>
      <w:bookmarkStart w:id="10" w:name="YANDEX_135"/>
      <w:bookmarkEnd w:id="10"/>
      <w:r w:rsidRPr="002A1B41">
        <w:rPr>
          <w:color w:val="000000"/>
          <w:sz w:val="28"/>
          <w:szCs w:val="26"/>
        </w:rPr>
        <w:t>;</w:t>
      </w:r>
    </w:p>
    <w:p w:rsidR="00FF551B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об объемах финансирования </w:t>
      </w:r>
      <w:bookmarkStart w:id="11" w:name="YANDEX_138"/>
      <w:bookmarkEnd w:id="11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>
        <w:rPr>
          <w:color w:val="000000"/>
          <w:sz w:val="28"/>
          <w:szCs w:val="26"/>
        </w:rPr>
        <w:t>.</w:t>
      </w:r>
    </w:p>
    <w:p w:rsidR="003F4454" w:rsidRPr="00FF551B" w:rsidRDefault="003F4454" w:rsidP="00FF551B">
      <w:pPr>
        <w:jc w:val="both"/>
        <w:rPr>
          <w:color w:val="000000"/>
          <w:sz w:val="28"/>
          <w:szCs w:val="26"/>
        </w:rPr>
      </w:pPr>
    </w:p>
    <w:p w:rsidR="00F663A7" w:rsidRDefault="00F663A7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663A7" w:rsidRDefault="00F663A7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663A7" w:rsidRDefault="00F663A7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</w:t>
      </w:r>
      <w:r w:rsidR="00FF551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3D19">
        <w:rPr>
          <w:rFonts w:ascii="Times New Roman" w:hAnsi="Times New Roman" w:cs="Times New Roman"/>
          <w:sz w:val="28"/>
          <w:szCs w:val="28"/>
        </w:rPr>
        <w:t xml:space="preserve">    </w:t>
      </w:r>
      <w:r w:rsidR="00FF551B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551B">
        <w:rPr>
          <w:rFonts w:ascii="Times New Roman" w:hAnsi="Times New Roman" w:cs="Times New Roman"/>
          <w:sz w:val="28"/>
          <w:szCs w:val="28"/>
        </w:rPr>
        <w:tab/>
      </w:r>
      <w:r w:rsidR="00F663A7">
        <w:rPr>
          <w:rFonts w:ascii="Times New Roman" w:hAnsi="Times New Roman" w:cs="Times New Roman"/>
          <w:sz w:val="28"/>
          <w:szCs w:val="28"/>
        </w:rPr>
        <w:t xml:space="preserve">        Е.И. Ясинская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84B63" w:rsidRPr="003F4454" w:rsidRDefault="00A84B63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84B63" w:rsidRPr="003F4454" w:rsidSect="00EF207A">
      <w:headerReference w:type="default" r:id="rId13"/>
      <w:pgSz w:w="11906" w:h="16838"/>
      <w:pgMar w:top="142" w:right="850" w:bottom="567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34C" w:rsidRDefault="000C534C" w:rsidP="003F4454">
      <w:r>
        <w:separator/>
      </w:r>
    </w:p>
  </w:endnote>
  <w:endnote w:type="continuationSeparator" w:id="0">
    <w:p w:rsidR="000C534C" w:rsidRDefault="000C534C" w:rsidP="003F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34C" w:rsidRDefault="000C534C" w:rsidP="003F4454">
      <w:r>
        <w:separator/>
      </w:r>
    </w:p>
  </w:footnote>
  <w:footnote w:type="continuationSeparator" w:id="0">
    <w:p w:rsidR="000C534C" w:rsidRDefault="000C534C" w:rsidP="003F4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97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663A7" w:rsidRDefault="00F663A7">
        <w:pPr>
          <w:pStyle w:val="a5"/>
          <w:jc w:val="center"/>
        </w:pPr>
      </w:p>
      <w:p w:rsidR="00F663A7" w:rsidRDefault="00F663A7">
        <w:pPr>
          <w:pStyle w:val="a5"/>
          <w:jc w:val="center"/>
        </w:pPr>
      </w:p>
      <w:p w:rsidR="00F663A7" w:rsidRPr="003F4454" w:rsidRDefault="00F663A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44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F44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3A4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663A7" w:rsidRDefault="00F663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E828E70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>
    <w:nsid w:val="32466EE4"/>
    <w:multiLevelType w:val="hybridMultilevel"/>
    <w:tmpl w:val="431ACB36"/>
    <w:lvl w:ilvl="0" w:tplc="B88EB5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8360C88"/>
    <w:multiLevelType w:val="hybridMultilevel"/>
    <w:tmpl w:val="AA7033E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156FB"/>
    <w:multiLevelType w:val="hybridMultilevel"/>
    <w:tmpl w:val="26BC7FF2"/>
    <w:lvl w:ilvl="0" w:tplc="2E98C7F2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4A4"/>
    <w:rsid w:val="00053735"/>
    <w:rsid w:val="00084065"/>
    <w:rsid w:val="000C534C"/>
    <w:rsid w:val="002364A4"/>
    <w:rsid w:val="00287DC7"/>
    <w:rsid w:val="003F4454"/>
    <w:rsid w:val="00593D19"/>
    <w:rsid w:val="00596122"/>
    <w:rsid w:val="00713A45"/>
    <w:rsid w:val="009A75B6"/>
    <w:rsid w:val="00A34068"/>
    <w:rsid w:val="00A84B63"/>
    <w:rsid w:val="00AC0956"/>
    <w:rsid w:val="00C83BC9"/>
    <w:rsid w:val="00DD25E0"/>
    <w:rsid w:val="00EF207A"/>
    <w:rsid w:val="00F663A7"/>
    <w:rsid w:val="00F86396"/>
    <w:rsid w:val="00FE5EB9"/>
    <w:rsid w:val="00FF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2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garantf1://36805783.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75172-BA73-477B-B332-6C858BA15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2573</Words>
  <Characters>14669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1</cp:lastModifiedBy>
  <cp:revision>10</cp:revision>
  <cp:lastPrinted>2020-11-27T08:13:00Z</cp:lastPrinted>
  <dcterms:created xsi:type="dcterms:W3CDTF">2018-11-10T17:23:00Z</dcterms:created>
  <dcterms:modified xsi:type="dcterms:W3CDTF">2020-12-02T12:50:00Z</dcterms:modified>
</cp:coreProperties>
</file>